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9A706" w14:textId="77777777" w:rsidR="00EC6F1E" w:rsidRDefault="00324C27">
      <w:pPr>
        <w:rPr>
          <w:sz w:val="18"/>
          <w:szCs w:val="18"/>
        </w:rPr>
      </w:pPr>
      <w:bookmarkStart w:id="0" w:name="_GoBack"/>
      <w:bookmarkEnd w:id="0"/>
      <w:r>
        <w:rPr>
          <w:noProof/>
        </w:rPr>
        <w:drawing>
          <wp:anchor distT="0" distB="0" distL="114300" distR="114300" simplePos="0" relativeHeight="251658240" behindDoc="0" locked="0" layoutInCell="1" hidden="0" allowOverlap="1" wp14:anchorId="3DFB6155" wp14:editId="6FD1C135">
            <wp:simplePos x="0" y="0"/>
            <wp:positionH relativeFrom="column">
              <wp:posOffset>-304797</wp:posOffset>
            </wp:positionH>
            <wp:positionV relativeFrom="paragraph">
              <wp:posOffset>-571498</wp:posOffset>
            </wp:positionV>
            <wp:extent cx="1447800" cy="6724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7800" cy="672465"/>
                    </a:xfrm>
                    <a:prstGeom prst="rect">
                      <a:avLst/>
                    </a:prstGeom>
                    <a:ln/>
                  </pic:spPr>
                </pic:pic>
              </a:graphicData>
            </a:graphic>
          </wp:anchor>
        </w:drawing>
      </w:r>
    </w:p>
    <w:p w14:paraId="58896BD7" w14:textId="77777777" w:rsidR="00EC6F1E" w:rsidRDefault="00324C27">
      <w:pPr>
        <w:jc w:val="center"/>
        <w:rPr>
          <w:b/>
          <w:sz w:val="18"/>
          <w:szCs w:val="18"/>
        </w:rPr>
      </w:pPr>
      <w:r>
        <w:rPr>
          <w:b/>
          <w:sz w:val="18"/>
          <w:szCs w:val="18"/>
        </w:rPr>
        <w:t>TERMS OF REFERENCE FOR INDIVIDUAL CONSULTANT</w:t>
      </w:r>
    </w:p>
    <w:tbl>
      <w:tblPr>
        <w:tblStyle w:val="a1"/>
        <w:tblW w:w="10530" w:type="dxa"/>
        <w:tblInd w:w="-563" w:type="dxa"/>
        <w:tblLayout w:type="fixed"/>
        <w:tblLook w:val="0000" w:firstRow="0" w:lastRow="0" w:firstColumn="0" w:lastColumn="0" w:noHBand="0" w:noVBand="0"/>
      </w:tblPr>
      <w:tblGrid>
        <w:gridCol w:w="2265"/>
        <w:gridCol w:w="8265"/>
      </w:tblGrid>
      <w:tr w:rsidR="00EC6F1E" w14:paraId="01DEACEF" w14:textId="77777777">
        <w:trPr>
          <w:trHeight w:val="160"/>
        </w:trPr>
        <w:tc>
          <w:tcPr>
            <w:tcW w:w="10530" w:type="dxa"/>
            <w:gridSpan w:val="2"/>
            <w:tcBorders>
              <w:top w:val="single" w:sz="6" w:space="0" w:color="000000"/>
              <w:left w:val="single" w:sz="6" w:space="0" w:color="000000"/>
              <w:bottom w:val="single" w:sz="6" w:space="0" w:color="000000"/>
              <w:right w:val="single" w:sz="6" w:space="0" w:color="000000"/>
            </w:tcBorders>
            <w:shd w:val="clear" w:color="auto" w:fill="E6E6E6"/>
          </w:tcPr>
          <w:p w14:paraId="2AFB0F11" w14:textId="77777777" w:rsidR="00EC6F1E" w:rsidRDefault="00324C27">
            <w:pPr>
              <w:tabs>
                <w:tab w:val="left" w:pos="990"/>
              </w:tabs>
              <w:spacing w:after="0" w:line="240" w:lineRule="auto"/>
              <w:jc w:val="center"/>
              <w:rPr>
                <w:b/>
                <w:sz w:val="18"/>
                <w:szCs w:val="18"/>
              </w:rPr>
            </w:pPr>
            <w:r>
              <w:rPr>
                <w:b/>
                <w:sz w:val="18"/>
                <w:szCs w:val="18"/>
              </w:rPr>
              <w:t>National Consultant (NC) for formulation of policy/legal framework for Gender-Biases Sex Selection (GBSS) for Bangladesh.</w:t>
            </w:r>
          </w:p>
          <w:p w14:paraId="7C7DD198" w14:textId="77777777" w:rsidR="00EC6F1E" w:rsidRDefault="00EC6F1E">
            <w:pPr>
              <w:tabs>
                <w:tab w:val="left" w:pos="990"/>
              </w:tabs>
              <w:spacing w:after="0" w:line="240" w:lineRule="auto"/>
              <w:jc w:val="center"/>
              <w:rPr>
                <w:b/>
                <w:sz w:val="18"/>
                <w:szCs w:val="18"/>
              </w:rPr>
            </w:pPr>
          </w:p>
        </w:tc>
      </w:tr>
      <w:tr w:rsidR="00EC6F1E" w14:paraId="45F64E54" w14:textId="77777777">
        <w:trPr>
          <w:trHeight w:val="100"/>
        </w:trPr>
        <w:tc>
          <w:tcPr>
            <w:tcW w:w="2265" w:type="dxa"/>
            <w:tcBorders>
              <w:top w:val="single" w:sz="6" w:space="0" w:color="000000"/>
              <w:left w:val="single" w:sz="6" w:space="0" w:color="000000"/>
              <w:bottom w:val="single" w:sz="4" w:space="0" w:color="000000"/>
            </w:tcBorders>
            <w:shd w:val="clear" w:color="auto" w:fill="auto"/>
            <w:tcMar>
              <w:left w:w="148" w:type="dxa"/>
              <w:right w:w="148" w:type="dxa"/>
            </w:tcMar>
          </w:tcPr>
          <w:p w14:paraId="569CF1EA" w14:textId="77777777" w:rsidR="00EC6F1E" w:rsidRDefault="00324C27">
            <w:pPr>
              <w:tabs>
                <w:tab w:val="left" w:pos="-720"/>
              </w:tabs>
              <w:spacing w:before="40" w:after="0" w:line="240" w:lineRule="auto"/>
              <w:rPr>
                <w:b/>
                <w:sz w:val="18"/>
                <w:szCs w:val="18"/>
              </w:rPr>
            </w:pPr>
            <w:r>
              <w:rPr>
                <w:b/>
                <w:sz w:val="18"/>
                <w:szCs w:val="18"/>
              </w:rPr>
              <w:t>Hiring Office:</w:t>
            </w:r>
          </w:p>
        </w:tc>
        <w:tc>
          <w:tcPr>
            <w:tcW w:w="8265"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5DF9747A" w14:textId="77777777" w:rsidR="00EC6F1E" w:rsidRDefault="00324C27">
            <w:pPr>
              <w:spacing w:after="0" w:line="240" w:lineRule="auto"/>
              <w:jc w:val="both"/>
              <w:rPr>
                <w:sz w:val="18"/>
                <w:szCs w:val="18"/>
              </w:rPr>
            </w:pPr>
            <w:r>
              <w:rPr>
                <w:sz w:val="18"/>
                <w:szCs w:val="18"/>
              </w:rPr>
              <w:t xml:space="preserve">Country Office of UNFPA Bangladesh </w:t>
            </w:r>
          </w:p>
        </w:tc>
      </w:tr>
      <w:tr w:rsidR="00EC6F1E" w14:paraId="528B09FC" w14:textId="77777777">
        <w:trPr>
          <w:trHeight w:val="100"/>
        </w:trPr>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1527B679" w14:textId="77777777" w:rsidR="00EC6F1E" w:rsidRDefault="00324C27">
            <w:pPr>
              <w:tabs>
                <w:tab w:val="left" w:pos="-720"/>
              </w:tabs>
              <w:spacing w:before="40" w:after="0" w:line="240" w:lineRule="auto"/>
              <w:rPr>
                <w:b/>
                <w:sz w:val="18"/>
                <w:szCs w:val="18"/>
              </w:rPr>
            </w:pPr>
            <w:r>
              <w:rPr>
                <w:b/>
                <w:sz w:val="18"/>
                <w:szCs w:val="18"/>
              </w:rPr>
              <w:t>Purpose of consultancy:</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F8FFE26" w14:textId="77777777" w:rsidR="00EC6F1E" w:rsidRDefault="00324C27" w:rsidP="00BC50D8">
            <w:pPr>
              <w:pBdr>
                <w:top w:val="nil"/>
                <w:left w:val="nil"/>
                <w:bottom w:val="single" w:sz="4" w:space="1" w:color="auto"/>
                <w:right w:val="nil"/>
                <w:between w:val="nil"/>
              </w:pBdr>
              <w:spacing w:after="0" w:line="240" w:lineRule="auto"/>
              <w:rPr>
                <w:sz w:val="18"/>
                <w:szCs w:val="18"/>
              </w:rPr>
            </w:pPr>
            <w:r>
              <w:rPr>
                <w:sz w:val="18"/>
                <w:szCs w:val="18"/>
              </w:rPr>
              <w:t xml:space="preserve">The evidence for sex-selective abortion and </w:t>
            </w:r>
            <w:r w:rsidR="00BC50D8">
              <w:rPr>
                <w:sz w:val="18"/>
                <w:szCs w:val="18"/>
              </w:rPr>
              <w:t>discrimination</w:t>
            </w:r>
            <w:r>
              <w:rPr>
                <w:sz w:val="18"/>
                <w:szCs w:val="18"/>
              </w:rPr>
              <w:t xml:space="preserve"> against girls is now strong across several countries across the globe. Not only does the increase in sex ratio coincide with the availability of prenatal sex determination technologies, there is also clear evidence from studies investigating the use and promotion of such methods.</w:t>
            </w:r>
          </w:p>
          <w:p w14:paraId="4215C881" w14:textId="77777777" w:rsidR="00EC6F1E" w:rsidRDefault="00324C27" w:rsidP="00BC50D8">
            <w:pPr>
              <w:pBdr>
                <w:top w:val="nil"/>
                <w:left w:val="nil"/>
                <w:bottom w:val="single" w:sz="4" w:space="1" w:color="auto"/>
                <w:right w:val="nil"/>
                <w:between w:val="nil"/>
              </w:pBdr>
              <w:spacing w:after="0" w:line="240" w:lineRule="auto"/>
              <w:rPr>
                <w:sz w:val="18"/>
                <w:szCs w:val="18"/>
              </w:rPr>
            </w:pPr>
            <w:r>
              <w:rPr>
                <w:sz w:val="18"/>
                <w:szCs w:val="18"/>
              </w:rPr>
              <w:t xml:space="preserve">Bangladesh, like in the </w:t>
            </w:r>
            <w:r w:rsidR="00BC50D8">
              <w:rPr>
                <w:sz w:val="18"/>
                <w:szCs w:val="18"/>
              </w:rPr>
              <w:t>other</w:t>
            </w:r>
            <w:r>
              <w:rPr>
                <w:sz w:val="18"/>
                <w:szCs w:val="18"/>
              </w:rPr>
              <w:t xml:space="preserve"> South Asian countries, has the preconditions for a deterioration of the sex ratio at birth (Guilmoto, 2011) -  preferences are expressed for small families, patriarchal social norms persist and societies tend to be gender-stratified with strong preferences for at least one son, and prenatal diagnostic techniques are widely available and used to monitor</w:t>
            </w:r>
            <w:r w:rsidR="00BC50D8">
              <w:rPr>
                <w:sz w:val="18"/>
                <w:szCs w:val="18"/>
              </w:rPr>
              <w:t xml:space="preserve"> fetal</w:t>
            </w:r>
            <w:r>
              <w:rPr>
                <w:sz w:val="18"/>
                <w:szCs w:val="18"/>
              </w:rPr>
              <w:t xml:space="preserve"> development</w:t>
            </w:r>
            <w:r w:rsidR="00BC50D8">
              <w:rPr>
                <w:sz w:val="18"/>
                <w:szCs w:val="18"/>
              </w:rPr>
              <w:t>.</w:t>
            </w:r>
          </w:p>
          <w:p w14:paraId="58B9C864" w14:textId="77777777" w:rsidR="00EC6F1E" w:rsidRDefault="00EC6F1E" w:rsidP="00BC50D8">
            <w:pPr>
              <w:pBdr>
                <w:top w:val="nil"/>
                <w:left w:val="nil"/>
                <w:bottom w:val="single" w:sz="4" w:space="1" w:color="auto"/>
                <w:right w:val="nil"/>
                <w:between w:val="nil"/>
              </w:pBdr>
              <w:spacing w:after="0" w:line="240" w:lineRule="auto"/>
              <w:rPr>
                <w:sz w:val="18"/>
                <w:szCs w:val="18"/>
              </w:rPr>
            </w:pPr>
          </w:p>
          <w:p w14:paraId="6A4981C3" w14:textId="77777777" w:rsidR="00EC6F1E" w:rsidRDefault="00324C27" w:rsidP="00BC50D8">
            <w:pPr>
              <w:pBdr>
                <w:top w:val="nil"/>
                <w:left w:val="nil"/>
                <w:bottom w:val="single" w:sz="4" w:space="1" w:color="auto"/>
                <w:right w:val="nil"/>
                <w:between w:val="nil"/>
              </w:pBdr>
              <w:spacing w:after="0" w:line="240" w:lineRule="auto"/>
              <w:jc w:val="both"/>
              <w:rPr>
                <w:color w:val="222222"/>
                <w:sz w:val="18"/>
                <w:szCs w:val="18"/>
                <w:highlight w:val="white"/>
              </w:rPr>
            </w:pPr>
            <w:r w:rsidRPr="00B649B2">
              <w:rPr>
                <w:color w:val="222222"/>
                <w:sz w:val="18"/>
                <w:szCs w:val="18"/>
                <w:highlight w:val="white"/>
              </w:rPr>
              <w:t>A first-ever study on </w:t>
            </w:r>
            <w:r w:rsidRPr="00B649B2">
              <w:rPr>
                <w:b/>
                <w:color w:val="222222"/>
                <w:sz w:val="18"/>
                <w:szCs w:val="18"/>
                <w:highlight w:val="white"/>
              </w:rPr>
              <w:t>gender</w:t>
            </w:r>
            <w:r w:rsidRPr="00B649B2">
              <w:rPr>
                <w:color w:val="222222"/>
                <w:sz w:val="18"/>
                <w:szCs w:val="18"/>
                <w:highlight w:val="white"/>
              </w:rPr>
              <w:t>-</w:t>
            </w:r>
            <w:r w:rsidRPr="00B649B2">
              <w:rPr>
                <w:b/>
                <w:color w:val="222222"/>
                <w:sz w:val="18"/>
                <w:szCs w:val="18"/>
                <w:highlight w:val="white"/>
              </w:rPr>
              <w:t>biased sex selection</w:t>
            </w:r>
            <w:r w:rsidRPr="00B649B2">
              <w:rPr>
                <w:color w:val="222222"/>
                <w:sz w:val="18"/>
                <w:szCs w:val="18"/>
                <w:highlight w:val="white"/>
              </w:rPr>
              <w:t> has found that son preference exists in </w:t>
            </w:r>
            <w:r w:rsidRPr="00B649B2">
              <w:rPr>
                <w:b/>
                <w:color w:val="222222"/>
                <w:sz w:val="18"/>
                <w:szCs w:val="18"/>
                <w:highlight w:val="white"/>
              </w:rPr>
              <w:t>Bangladeshi</w:t>
            </w:r>
            <w:r w:rsidRPr="00B649B2">
              <w:rPr>
                <w:color w:val="222222"/>
                <w:sz w:val="18"/>
                <w:szCs w:val="18"/>
                <w:highlight w:val="white"/>
              </w:rPr>
              <w:t> society</w:t>
            </w:r>
            <w:r>
              <w:rPr>
                <w:color w:val="222222"/>
                <w:sz w:val="18"/>
                <w:szCs w:val="18"/>
                <w:highlight w:val="white"/>
              </w:rPr>
              <w:t xml:space="preserve">. </w:t>
            </w:r>
          </w:p>
          <w:p w14:paraId="21040316" w14:textId="77777777" w:rsidR="00EC6F1E" w:rsidRDefault="00324C27">
            <w:pPr>
              <w:rPr>
                <w:sz w:val="18"/>
                <w:szCs w:val="18"/>
              </w:rPr>
            </w:pPr>
            <w:r>
              <w:rPr>
                <w:sz w:val="18"/>
                <w:szCs w:val="18"/>
              </w:rPr>
              <w:t>Available data reveal that the desired sex ratio at birth (DSRB) has been consistently higher than the observed sex ratio at birth (OSRB) for at least two decades, suggesting son preference. Substantial differences are also observed in both DSRB and OSRB between divisions or administrative boundaries. Differences in socioeconomic conditions and cultural factors could be important reasons for this; for example, OSRB was consistently higher in urban than in rural areas. Parity-specific analyses showed that OSRB was very high for first births, and declined with subsequent births. In other words, son preference may be higher in urban areas and at first birth. Also, although both ratios declined between 1993 and 2014 (DSRB from 126.5 to 111.0, and OSRB from 106 to 104.8), the discrepancy remains.</w:t>
            </w:r>
          </w:p>
          <w:p w14:paraId="31F73663" w14:textId="77777777" w:rsidR="00EC6F1E" w:rsidRDefault="00324C27">
            <w:pPr>
              <w:pBdr>
                <w:top w:val="nil"/>
                <w:left w:val="nil"/>
                <w:bottom w:val="nil"/>
                <w:right w:val="nil"/>
                <w:between w:val="nil"/>
              </w:pBdr>
              <w:spacing w:after="0" w:line="240" w:lineRule="auto"/>
              <w:jc w:val="both"/>
              <w:rPr>
                <w:sz w:val="18"/>
                <w:szCs w:val="18"/>
              </w:rPr>
            </w:pPr>
            <w:r>
              <w:rPr>
                <w:sz w:val="18"/>
                <w:szCs w:val="18"/>
              </w:rPr>
              <w:t xml:space="preserve">Along with son preference and fertility decline, a third factor is at work. Access to, knowledge of, and use of prenatal sex detection and sex-detection technology play crucial roles in gender-biased sex selection (GBSS). Knowledge about sex-detection technology is nearly absolute among women in Bangladesh, with 96 per cent familiar with the term “ultrasonography”. According to recent research, 80 per cent of pregnant women have used some form of sex-detection technology during pregnancy, and 82 per cent said that sex-detection technology was available in their communities. About one third of women had used sex detection technology during pregnancy to discover the sex of the fetus; however, less than 1 per cent of these women had intended to abort the fetus if it was female. Low fertility, a skewed SRB and use of sex-detection technology are the three preconditions for GBSS, and all are present in Bangladesh. However, there is no conclusive evidence of GBSS at the country level, based on both primary and secondary sources of data. Regional differences shed some light on the possible emergence of GBSS. Differentials based on birth order, education, geographic region, place of residence, use of contraception and communication between husband and wife about the number of children desired significantly affect the SRB. </w:t>
            </w:r>
          </w:p>
          <w:p w14:paraId="73EE542C" w14:textId="77777777" w:rsidR="00EC6F1E" w:rsidRDefault="00EC6F1E">
            <w:pPr>
              <w:pBdr>
                <w:top w:val="nil"/>
                <w:left w:val="nil"/>
                <w:bottom w:val="nil"/>
                <w:right w:val="nil"/>
                <w:between w:val="nil"/>
              </w:pBdr>
              <w:spacing w:after="0" w:line="240" w:lineRule="auto"/>
              <w:jc w:val="both"/>
              <w:rPr>
                <w:sz w:val="18"/>
                <w:szCs w:val="18"/>
              </w:rPr>
            </w:pPr>
          </w:p>
          <w:p w14:paraId="191FFE85" w14:textId="77777777" w:rsidR="00EC6F1E" w:rsidRDefault="00324C27">
            <w:pPr>
              <w:pBdr>
                <w:top w:val="nil"/>
                <w:left w:val="nil"/>
                <w:bottom w:val="nil"/>
                <w:right w:val="nil"/>
                <w:between w:val="nil"/>
              </w:pBdr>
              <w:spacing w:after="0" w:line="240" w:lineRule="auto"/>
              <w:rPr>
                <w:sz w:val="18"/>
                <w:szCs w:val="18"/>
              </w:rPr>
            </w:pPr>
            <w:r>
              <w:rPr>
                <w:sz w:val="18"/>
                <w:szCs w:val="18"/>
              </w:rPr>
              <w:t>Although Bangladesh has no policy restrictions prohibiting the disclos</w:t>
            </w:r>
            <w:r w:rsidR="00BC50D8">
              <w:rPr>
                <w:sz w:val="18"/>
                <w:szCs w:val="18"/>
              </w:rPr>
              <w:t>ure of the sex of the f</w:t>
            </w:r>
            <w:r>
              <w:rPr>
                <w:sz w:val="18"/>
                <w:szCs w:val="18"/>
              </w:rPr>
              <w:t xml:space="preserve">etus to guard against subsequent termination of pregnancies carrying a female </w:t>
            </w:r>
            <w:r w:rsidR="00BC50D8">
              <w:rPr>
                <w:sz w:val="18"/>
                <w:szCs w:val="18"/>
              </w:rPr>
              <w:t>fetus</w:t>
            </w:r>
            <w:r>
              <w:rPr>
                <w:sz w:val="18"/>
                <w:szCs w:val="18"/>
              </w:rPr>
              <w:t>, sex determination is prohibited in public health facilities. On the other hand, the private clinics and their agents are not regulated by the MoHFW and as such people are encouraged to use their facilities w</w:t>
            </w:r>
            <w:r w:rsidR="00BC50D8">
              <w:rPr>
                <w:sz w:val="18"/>
                <w:szCs w:val="18"/>
              </w:rPr>
              <w:t xml:space="preserve">here sex detection is </w:t>
            </w:r>
            <w:r>
              <w:rPr>
                <w:sz w:val="18"/>
                <w:szCs w:val="18"/>
              </w:rPr>
              <w:t xml:space="preserve">likely to be practiced uncontrollably there.  Menstrual regulation is legally permitted within eight weeks of the last menstrual period by a paramedic, and up to 10 weeks by a physician; beyond 10 weeks of gestation, abortion is legally permitted only to save the life of the mother. </w:t>
            </w:r>
          </w:p>
          <w:p w14:paraId="7B73E265" w14:textId="77777777" w:rsidR="00EC6F1E" w:rsidRDefault="00EC6F1E">
            <w:pPr>
              <w:pBdr>
                <w:top w:val="nil"/>
                <w:left w:val="nil"/>
                <w:bottom w:val="nil"/>
                <w:right w:val="nil"/>
                <w:between w:val="nil"/>
              </w:pBdr>
              <w:spacing w:after="0" w:line="240" w:lineRule="auto"/>
              <w:rPr>
                <w:sz w:val="18"/>
                <w:szCs w:val="18"/>
              </w:rPr>
            </w:pPr>
          </w:p>
          <w:p w14:paraId="27C131BB" w14:textId="77777777" w:rsidR="00EC6F1E" w:rsidRDefault="00324C27">
            <w:pPr>
              <w:pBdr>
                <w:top w:val="nil"/>
                <w:left w:val="nil"/>
                <w:bottom w:val="nil"/>
                <w:right w:val="nil"/>
                <w:between w:val="nil"/>
              </w:pBdr>
              <w:spacing w:after="0" w:line="240" w:lineRule="auto"/>
              <w:jc w:val="both"/>
              <w:rPr>
                <w:sz w:val="18"/>
                <w:szCs w:val="18"/>
              </w:rPr>
            </w:pPr>
            <w:r>
              <w:rPr>
                <w:sz w:val="18"/>
                <w:szCs w:val="18"/>
              </w:rPr>
              <w:t xml:space="preserve">Like other countries in the region, Bangladesh has also been emphasizing and implementing the efforts to build gender equity and raise the value of girls through a diverse set of educational entitlements, cash transfers and employment opportunities. In these settings, efforts to reduce gender-biased sex selection, more specifically, are not present. There are also no specific laws in place that are intended to prevent and respond to efforts directed towards sex selection and discrimination. Therefore, having the legal restrictions </w:t>
            </w:r>
            <w:r w:rsidR="00BC50D8">
              <w:rPr>
                <w:sz w:val="18"/>
                <w:szCs w:val="18"/>
              </w:rPr>
              <w:t xml:space="preserve">/ </w:t>
            </w:r>
            <w:r>
              <w:rPr>
                <w:sz w:val="18"/>
                <w:szCs w:val="18"/>
              </w:rPr>
              <w:t>strong laws against sex detection using ultrasonography in place may be the critical factors reducing GBSS in Bangladesh.</w:t>
            </w:r>
          </w:p>
          <w:p w14:paraId="399DA249" w14:textId="77777777" w:rsidR="00EC6F1E" w:rsidRDefault="00EC6F1E">
            <w:pPr>
              <w:pBdr>
                <w:top w:val="nil"/>
                <w:left w:val="nil"/>
                <w:bottom w:val="nil"/>
                <w:right w:val="nil"/>
                <w:between w:val="nil"/>
              </w:pBdr>
              <w:spacing w:after="0" w:line="240" w:lineRule="auto"/>
              <w:jc w:val="both"/>
              <w:rPr>
                <w:sz w:val="18"/>
                <w:szCs w:val="18"/>
              </w:rPr>
            </w:pPr>
          </w:p>
          <w:p w14:paraId="6F678BB4" w14:textId="77777777" w:rsidR="00EC6F1E" w:rsidRDefault="00324C27">
            <w:pPr>
              <w:pBdr>
                <w:top w:val="nil"/>
                <w:left w:val="nil"/>
                <w:bottom w:val="nil"/>
                <w:right w:val="nil"/>
                <w:between w:val="nil"/>
              </w:pBdr>
              <w:spacing w:after="0" w:line="240" w:lineRule="auto"/>
              <w:jc w:val="both"/>
              <w:rPr>
                <w:color w:val="222222"/>
                <w:sz w:val="18"/>
                <w:szCs w:val="18"/>
              </w:rPr>
            </w:pPr>
            <w:r>
              <w:rPr>
                <w:sz w:val="18"/>
                <w:szCs w:val="18"/>
              </w:rPr>
              <w:t xml:space="preserve">The </w:t>
            </w:r>
            <w:r>
              <w:rPr>
                <w:b/>
                <w:sz w:val="18"/>
                <w:szCs w:val="18"/>
              </w:rPr>
              <w:t xml:space="preserve">purpose </w:t>
            </w:r>
            <w:r>
              <w:rPr>
                <w:sz w:val="18"/>
                <w:szCs w:val="18"/>
              </w:rPr>
              <w:t>of the consultancy is therefore, to</w:t>
            </w:r>
            <w:r w:rsidR="00BC50D8">
              <w:rPr>
                <w:color w:val="222222"/>
                <w:sz w:val="18"/>
                <w:szCs w:val="18"/>
              </w:rPr>
              <w:t xml:space="preserve"> formulate policy/ a </w:t>
            </w:r>
            <w:r>
              <w:rPr>
                <w:color w:val="222222"/>
                <w:sz w:val="18"/>
                <w:szCs w:val="18"/>
              </w:rPr>
              <w:t xml:space="preserve">legal </w:t>
            </w:r>
            <w:r w:rsidR="000B296E">
              <w:rPr>
                <w:color w:val="222222"/>
                <w:sz w:val="18"/>
                <w:szCs w:val="18"/>
              </w:rPr>
              <w:t>framework</w:t>
            </w:r>
            <w:r>
              <w:rPr>
                <w:color w:val="222222"/>
                <w:sz w:val="18"/>
                <w:szCs w:val="18"/>
              </w:rPr>
              <w:t xml:space="preserve"> for </w:t>
            </w:r>
            <w:r>
              <w:rPr>
                <w:sz w:val="18"/>
                <w:szCs w:val="18"/>
              </w:rPr>
              <w:t>prohibiting</w:t>
            </w:r>
            <w:r w:rsidR="000B296E">
              <w:rPr>
                <w:sz w:val="18"/>
                <w:szCs w:val="18"/>
              </w:rPr>
              <w:t xml:space="preserve"> disclosure of the sex of the f</w:t>
            </w:r>
            <w:r>
              <w:rPr>
                <w:sz w:val="18"/>
                <w:szCs w:val="18"/>
              </w:rPr>
              <w:t xml:space="preserve">etus and subsequent termination of </w:t>
            </w:r>
            <w:r w:rsidR="000B296E">
              <w:rPr>
                <w:sz w:val="18"/>
                <w:szCs w:val="18"/>
              </w:rPr>
              <w:t>pregnancies carrying a female f</w:t>
            </w:r>
            <w:r>
              <w:rPr>
                <w:sz w:val="18"/>
                <w:szCs w:val="18"/>
              </w:rPr>
              <w:t xml:space="preserve">etus- </w:t>
            </w:r>
            <w:r>
              <w:rPr>
                <w:color w:val="222222"/>
                <w:sz w:val="18"/>
                <w:szCs w:val="18"/>
              </w:rPr>
              <w:t xml:space="preserve">Gender-Based Sex </w:t>
            </w:r>
            <w:r>
              <w:rPr>
                <w:color w:val="222222"/>
                <w:sz w:val="18"/>
                <w:szCs w:val="18"/>
              </w:rPr>
              <w:lastRenderedPageBreak/>
              <w:t xml:space="preserve">Selection (GBSS) in Bangladesh. The consultant will undertake a review and analysis of the regional policy/law/guidelines/legal frameworks, including the recent country studies on GBSS or related issues to generate a well-informed consensus to guide the formulation of the policy on GBSS in Bangladesh. </w:t>
            </w:r>
          </w:p>
          <w:p w14:paraId="726779A4" w14:textId="77777777" w:rsidR="00EC6F1E" w:rsidRDefault="00EC6F1E">
            <w:pPr>
              <w:pBdr>
                <w:top w:val="nil"/>
                <w:left w:val="nil"/>
                <w:bottom w:val="nil"/>
                <w:right w:val="nil"/>
                <w:between w:val="nil"/>
              </w:pBdr>
              <w:spacing w:after="0" w:line="240" w:lineRule="auto"/>
              <w:jc w:val="both"/>
              <w:rPr>
                <w:color w:val="222222"/>
                <w:sz w:val="18"/>
                <w:szCs w:val="18"/>
              </w:rPr>
            </w:pPr>
          </w:p>
          <w:p w14:paraId="06B26F29" w14:textId="77777777" w:rsidR="00EC6F1E" w:rsidRDefault="00324C27">
            <w:pPr>
              <w:pBdr>
                <w:top w:val="nil"/>
                <w:left w:val="nil"/>
                <w:bottom w:val="nil"/>
                <w:right w:val="nil"/>
                <w:between w:val="nil"/>
              </w:pBdr>
              <w:shd w:val="clear" w:color="auto" w:fill="FFFFFF"/>
              <w:spacing w:after="0"/>
              <w:rPr>
                <w:color w:val="222222"/>
                <w:sz w:val="18"/>
                <w:szCs w:val="18"/>
              </w:rPr>
            </w:pPr>
            <w:r w:rsidRPr="00324C27">
              <w:rPr>
                <w:b/>
                <w:sz w:val="18"/>
                <w:szCs w:val="18"/>
              </w:rPr>
              <w:t>S/he</w:t>
            </w:r>
            <w:r>
              <w:rPr>
                <w:sz w:val="18"/>
                <w:szCs w:val="18"/>
              </w:rPr>
              <w:t xml:space="preserve"> will u</w:t>
            </w:r>
            <w:r>
              <w:rPr>
                <w:color w:val="222222"/>
                <w:sz w:val="18"/>
                <w:szCs w:val="18"/>
              </w:rPr>
              <w:t>ndertake wider consultation meetings with relevant ministries and other stakeholders to generate well informed opinions and consensus on the policy and legal framework formulation on GBSS in</w:t>
            </w:r>
            <w:r>
              <w:rPr>
                <w:color w:val="000000"/>
                <w:sz w:val="18"/>
                <w:szCs w:val="18"/>
              </w:rPr>
              <w:t xml:space="preserve"> alignment with the following: </w:t>
            </w:r>
          </w:p>
          <w:p w14:paraId="065F1EA3" w14:textId="77777777" w:rsidR="00EC6F1E" w:rsidRDefault="00EC6F1E">
            <w:pPr>
              <w:pBdr>
                <w:top w:val="nil"/>
                <w:left w:val="nil"/>
                <w:bottom w:val="nil"/>
                <w:right w:val="nil"/>
                <w:between w:val="nil"/>
              </w:pBdr>
              <w:shd w:val="clear" w:color="auto" w:fill="FFFFFF"/>
              <w:spacing w:after="0"/>
              <w:rPr>
                <w:color w:val="222222"/>
                <w:sz w:val="18"/>
                <w:szCs w:val="18"/>
              </w:rPr>
            </w:pPr>
          </w:p>
          <w:p w14:paraId="0A27032C" w14:textId="77777777" w:rsidR="00EC6F1E" w:rsidRDefault="00324C27">
            <w:pPr>
              <w:pBdr>
                <w:top w:val="nil"/>
                <w:left w:val="nil"/>
                <w:bottom w:val="nil"/>
                <w:right w:val="nil"/>
                <w:between w:val="nil"/>
              </w:pBdr>
              <w:shd w:val="clear" w:color="auto" w:fill="FFFFFF"/>
              <w:spacing w:after="0"/>
              <w:rPr>
                <w:color w:val="000000"/>
                <w:sz w:val="18"/>
                <w:szCs w:val="18"/>
              </w:rPr>
            </w:pPr>
            <w:r>
              <w:rPr>
                <w:color w:val="000000"/>
                <w:sz w:val="18"/>
                <w:szCs w:val="18"/>
              </w:rPr>
              <w:t xml:space="preserve">a) The Constitution of Bangladesh; b) </w:t>
            </w:r>
            <w:r>
              <w:rPr>
                <w:sz w:val="18"/>
                <w:szCs w:val="18"/>
              </w:rPr>
              <w:t>r</w:t>
            </w:r>
            <w:r>
              <w:rPr>
                <w:color w:val="000000"/>
                <w:sz w:val="18"/>
                <w:szCs w:val="18"/>
              </w:rPr>
              <w:t>elevant international conventions and laws ratified/or in the process of being ratified by Bangladesh</w:t>
            </w:r>
            <w:r>
              <w:rPr>
                <w:sz w:val="18"/>
                <w:szCs w:val="18"/>
              </w:rPr>
              <w:t>;</w:t>
            </w:r>
            <w:r>
              <w:rPr>
                <w:color w:val="000000"/>
                <w:sz w:val="18"/>
                <w:szCs w:val="18"/>
              </w:rPr>
              <w:t xml:space="preserve">  </w:t>
            </w:r>
            <w:r>
              <w:rPr>
                <w:sz w:val="18"/>
                <w:szCs w:val="18"/>
              </w:rPr>
              <w:t>c</w:t>
            </w:r>
            <w:r>
              <w:rPr>
                <w:color w:val="000000"/>
                <w:sz w:val="18"/>
                <w:szCs w:val="18"/>
              </w:rPr>
              <w:t xml:space="preserve">) </w:t>
            </w:r>
            <w:r>
              <w:rPr>
                <w:sz w:val="18"/>
                <w:szCs w:val="18"/>
              </w:rPr>
              <w:t>r</w:t>
            </w:r>
            <w:r>
              <w:rPr>
                <w:color w:val="000000"/>
                <w:sz w:val="18"/>
                <w:szCs w:val="18"/>
              </w:rPr>
              <w:t xml:space="preserve">elevant national laws; d) the existing laws of the country; e) </w:t>
            </w:r>
            <w:r>
              <w:rPr>
                <w:sz w:val="18"/>
                <w:szCs w:val="18"/>
              </w:rPr>
              <w:t>d</w:t>
            </w:r>
            <w:r>
              <w:rPr>
                <w:color w:val="000000"/>
                <w:sz w:val="18"/>
                <w:szCs w:val="18"/>
              </w:rPr>
              <w:t xml:space="preserve">ue consideration to the positive aspects of social norms, traditions and culture and proposes remedial measures to countervail the adversarial issues; </w:t>
            </w:r>
            <w:r>
              <w:rPr>
                <w:sz w:val="18"/>
                <w:szCs w:val="18"/>
              </w:rPr>
              <w:t>f</w:t>
            </w:r>
            <w:r>
              <w:rPr>
                <w:color w:val="000000"/>
                <w:sz w:val="18"/>
                <w:szCs w:val="18"/>
              </w:rPr>
              <w:t>) the Policy Formulation Protocol of the government of Bangladesh; and f)</w:t>
            </w:r>
            <w:r>
              <w:rPr>
                <w:sz w:val="18"/>
                <w:szCs w:val="18"/>
              </w:rPr>
              <w:t xml:space="preserve"> promoting the enhancement of gender equality values and the integration of cross-cutting issues</w:t>
            </w:r>
            <w:r>
              <w:rPr>
                <w:color w:val="000000"/>
                <w:sz w:val="18"/>
                <w:szCs w:val="18"/>
              </w:rPr>
              <w:t>.</w:t>
            </w:r>
          </w:p>
          <w:p w14:paraId="15B16C0E" w14:textId="77777777" w:rsidR="00EC6F1E" w:rsidRDefault="00EC6F1E">
            <w:pPr>
              <w:pBdr>
                <w:top w:val="nil"/>
                <w:left w:val="nil"/>
                <w:bottom w:val="nil"/>
                <w:right w:val="nil"/>
                <w:between w:val="nil"/>
              </w:pBdr>
              <w:shd w:val="clear" w:color="auto" w:fill="FFFFFF"/>
              <w:spacing w:after="0"/>
              <w:rPr>
                <w:sz w:val="18"/>
                <w:szCs w:val="18"/>
              </w:rPr>
            </w:pPr>
          </w:p>
        </w:tc>
      </w:tr>
      <w:tr w:rsidR="00EC6F1E" w14:paraId="4BBA95C5"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3B0AEB87" w14:textId="77777777" w:rsidR="00EC6F1E" w:rsidRDefault="00324C27">
            <w:pPr>
              <w:tabs>
                <w:tab w:val="left" w:pos="-720"/>
              </w:tabs>
              <w:spacing w:before="40" w:after="0" w:line="240" w:lineRule="auto"/>
              <w:rPr>
                <w:b/>
                <w:sz w:val="18"/>
                <w:szCs w:val="18"/>
              </w:rPr>
            </w:pPr>
            <w:r>
              <w:rPr>
                <w:b/>
                <w:sz w:val="18"/>
                <w:szCs w:val="18"/>
              </w:rPr>
              <w:lastRenderedPageBreak/>
              <w:t>Scope of work:</w:t>
            </w:r>
          </w:p>
          <w:p w14:paraId="2CFA71DC" w14:textId="77777777" w:rsidR="00EC6F1E" w:rsidRDefault="00EC6F1E">
            <w:pPr>
              <w:tabs>
                <w:tab w:val="left" w:pos="-720"/>
              </w:tabs>
              <w:spacing w:before="40" w:after="0" w:line="240" w:lineRule="auto"/>
              <w:rPr>
                <w:sz w:val="18"/>
                <w:szCs w:val="18"/>
              </w:rPr>
            </w:pPr>
          </w:p>
          <w:p w14:paraId="1EEEDA44" w14:textId="77777777" w:rsidR="00EC6F1E" w:rsidRDefault="00324C27">
            <w:pPr>
              <w:tabs>
                <w:tab w:val="left" w:pos="-720"/>
              </w:tabs>
              <w:spacing w:before="40" w:after="0" w:line="240" w:lineRule="auto"/>
              <w:rPr>
                <w:i/>
                <w:sz w:val="18"/>
                <w:szCs w:val="18"/>
              </w:rPr>
            </w:pPr>
            <w:r>
              <w:rPr>
                <w:i/>
                <w:sz w:val="18"/>
                <w:szCs w:val="18"/>
              </w:rPr>
              <w:t>(Description of services, activities, or outputs)</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C383845" w14:textId="77777777" w:rsidR="00EC6F1E" w:rsidRDefault="00324C27">
            <w:pPr>
              <w:pBdr>
                <w:top w:val="nil"/>
                <w:left w:val="nil"/>
                <w:bottom w:val="nil"/>
                <w:right w:val="nil"/>
                <w:between w:val="nil"/>
              </w:pBdr>
              <w:spacing w:after="0" w:line="240" w:lineRule="auto"/>
              <w:jc w:val="both"/>
              <w:rPr>
                <w:sz w:val="18"/>
                <w:szCs w:val="18"/>
              </w:rPr>
            </w:pPr>
            <w:r>
              <w:rPr>
                <w:sz w:val="18"/>
                <w:szCs w:val="18"/>
              </w:rPr>
              <w:t>The consultant will be required to:</w:t>
            </w:r>
          </w:p>
          <w:p w14:paraId="23D3998B" w14:textId="77777777" w:rsidR="00EC6F1E" w:rsidRDefault="00324C27" w:rsidP="000B296E">
            <w:pPr>
              <w:numPr>
                <w:ilvl w:val="0"/>
                <w:numId w:val="3"/>
              </w:numPr>
              <w:pBdr>
                <w:top w:val="nil"/>
                <w:left w:val="nil"/>
                <w:bottom w:val="nil"/>
                <w:right w:val="nil"/>
                <w:between w:val="nil"/>
              </w:pBdr>
              <w:shd w:val="clear" w:color="auto" w:fill="FFFFFF"/>
              <w:spacing w:after="0"/>
              <w:rPr>
                <w:color w:val="222222"/>
                <w:sz w:val="18"/>
                <w:szCs w:val="18"/>
              </w:rPr>
            </w:pPr>
            <w:r>
              <w:rPr>
                <w:color w:val="222222"/>
                <w:sz w:val="18"/>
                <w:szCs w:val="18"/>
              </w:rPr>
              <w:t>Review the regional policy/law/guidelines/legal framework on GBSS or related issues, Bangladesh country studies by Dhaka University, Analysis of Bangladesh law and other relevant regional and global documents.</w:t>
            </w:r>
          </w:p>
          <w:p w14:paraId="07B6213F" w14:textId="2AD7AEE9" w:rsidR="00EC6F1E" w:rsidRDefault="00324C27" w:rsidP="000B296E">
            <w:pPr>
              <w:numPr>
                <w:ilvl w:val="0"/>
                <w:numId w:val="3"/>
              </w:numPr>
              <w:pBdr>
                <w:top w:val="nil"/>
                <w:left w:val="nil"/>
                <w:bottom w:val="nil"/>
                <w:right w:val="nil"/>
                <w:between w:val="nil"/>
              </w:pBdr>
              <w:shd w:val="clear" w:color="auto" w:fill="FFFFFF"/>
              <w:spacing w:after="0"/>
              <w:rPr>
                <w:color w:val="222222"/>
                <w:sz w:val="18"/>
                <w:szCs w:val="18"/>
              </w:rPr>
            </w:pPr>
            <w:r>
              <w:rPr>
                <w:color w:val="222222"/>
                <w:sz w:val="18"/>
                <w:szCs w:val="18"/>
              </w:rPr>
              <w:t>Conduct </w:t>
            </w:r>
            <w:r w:rsidR="000B296E">
              <w:rPr>
                <w:color w:val="222222"/>
                <w:sz w:val="18"/>
                <w:szCs w:val="18"/>
              </w:rPr>
              <w:t xml:space="preserve">number of </w:t>
            </w:r>
            <w:r>
              <w:rPr>
                <w:color w:val="222222"/>
                <w:sz w:val="18"/>
                <w:szCs w:val="18"/>
              </w:rPr>
              <w:t>consultation meetings (e-consultation/face to face as relevant) with MoHFW (DGHS and DGHP) and MoWCA, Ministry of Law, key stakeholders (NGO/CSO/Practitioner doctors) who are associated with this issue.</w:t>
            </w:r>
          </w:p>
          <w:p w14:paraId="2F5DFCE2" w14:textId="39B06DDE" w:rsidR="00174ED7" w:rsidRPr="007709FF" w:rsidRDefault="00174ED7" w:rsidP="000B296E">
            <w:pPr>
              <w:numPr>
                <w:ilvl w:val="0"/>
                <w:numId w:val="3"/>
              </w:numPr>
              <w:pBdr>
                <w:top w:val="nil"/>
                <w:left w:val="nil"/>
                <w:bottom w:val="nil"/>
                <w:right w:val="nil"/>
                <w:between w:val="nil"/>
              </w:pBdr>
              <w:shd w:val="clear" w:color="auto" w:fill="FFFFFF"/>
              <w:spacing w:after="0"/>
              <w:rPr>
                <w:color w:val="222222"/>
                <w:sz w:val="18"/>
                <w:szCs w:val="18"/>
              </w:rPr>
            </w:pPr>
            <w:r w:rsidRPr="00641791">
              <w:rPr>
                <w:color w:val="222222"/>
                <w:sz w:val="18"/>
                <w:szCs w:val="18"/>
              </w:rPr>
              <w:t>Participate in the GBV Virtual Lab stakeholder consultation to capture wider perspectives on GBSS and reflect accordingly in the policy/legal framework</w:t>
            </w:r>
            <w:r w:rsidRPr="007709FF">
              <w:rPr>
                <w:color w:val="222222"/>
                <w:sz w:val="18"/>
                <w:szCs w:val="18"/>
              </w:rPr>
              <w:t xml:space="preserve">. </w:t>
            </w:r>
          </w:p>
          <w:p w14:paraId="712626C1" w14:textId="77777777" w:rsidR="00EC6F1E" w:rsidRPr="007709FF" w:rsidRDefault="00324C27" w:rsidP="000B296E">
            <w:pPr>
              <w:numPr>
                <w:ilvl w:val="0"/>
                <w:numId w:val="3"/>
              </w:numPr>
              <w:pBdr>
                <w:top w:val="nil"/>
                <w:left w:val="nil"/>
                <w:bottom w:val="nil"/>
                <w:right w:val="nil"/>
                <w:between w:val="nil"/>
              </w:pBdr>
              <w:shd w:val="clear" w:color="auto" w:fill="FFFFFF"/>
              <w:spacing w:after="0"/>
              <w:rPr>
                <w:color w:val="222222"/>
                <w:sz w:val="18"/>
                <w:szCs w:val="18"/>
              </w:rPr>
            </w:pPr>
            <w:r w:rsidRPr="007709FF">
              <w:rPr>
                <w:color w:val="222222"/>
                <w:sz w:val="18"/>
                <w:szCs w:val="18"/>
              </w:rPr>
              <w:t>Get endorsement of the outline from MoHFW and the UNFPA technical team.</w:t>
            </w:r>
          </w:p>
          <w:p w14:paraId="5FA9B525" w14:textId="77777777" w:rsidR="00EC6F1E" w:rsidRDefault="00324C27" w:rsidP="000B296E">
            <w:pPr>
              <w:numPr>
                <w:ilvl w:val="0"/>
                <w:numId w:val="3"/>
              </w:numPr>
              <w:pBdr>
                <w:top w:val="nil"/>
                <w:left w:val="nil"/>
                <w:bottom w:val="nil"/>
                <w:right w:val="nil"/>
                <w:between w:val="nil"/>
              </w:pBdr>
              <w:shd w:val="clear" w:color="auto" w:fill="FFFFFF"/>
              <w:spacing w:after="0"/>
              <w:rPr>
                <w:color w:val="222222"/>
                <w:sz w:val="18"/>
                <w:szCs w:val="18"/>
              </w:rPr>
            </w:pPr>
            <w:r w:rsidRPr="007709FF">
              <w:rPr>
                <w:color w:val="222222"/>
                <w:sz w:val="18"/>
                <w:szCs w:val="18"/>
              </w:rPr>
              <w:t>Make a presentation of the law/policy to the technical team</w:t>
            </w:r>
            <w:r>
              <w:rPr>
                <w:color w:val="222222"/>
                <w:sz w:val="18"/>
                <w:szCs w:val="18"/>
              </w:rPr>
              <w:t xml:space="preserve"> of MoHFW and UNFPA.</w:t>
            </w:r>
          </w:p>
          <w:p w14:paraId="0C97302D" w14:textId="77777777" w:rsidR="00EC6F1E" w:rsidRDefault="00324C27" w:rsidP="000B296E">
            <w:pPr>
              <w:numPr>
                <w:ilvl w:val="0"/>
                <w:numId w:val="3"/>
              </w:numPr>
              <w:pBdr>
                <w:top w:val="nil"/>
                <w:left w:val="nil"/>
                <w:bottom w:val="nil"/>
                <w:right w:val="nil"/>
                <w:between w:val="nil"/>
              </w:pBdr>
              <w:shd w:val="clear" w:color="auto" w:fill="FFFFFF"/>
              <w:spacing w:after="0"/>
              <w:rPr>
                <w:color w:val="222222"/>
                <w:sz w:val="18"/>
                <w:szCs w:val="18"/>
              </w:rPr>
            </w:pPr>
            <w:r>
              <w:rPr>
                <w:color w:val="222222"/>
                <w:sz w:val="18"/>
                <w:szCs w:val="18"/>
              </w:rPr>
              <w:t>Adjust feedback from the technical team of MoHFW and UNFPA and finalize the policy/legal framework.</w:t>
            </w:r>
          </w:p>
          <w:p w14:paraId="1F1FD8C2" w14:textId="77777777" w:rsidR="00671762" w:rsidRDefault="00671762" w:rsidP="000B296E">
            <w:pPr>
              <w:numPr>
                <w:ilvl w:val="0"/>
                <w:numId w:val="3"/>
              </w:numPr>
              <w:pBdr>
                <w:top w:val="nil"/>
                <w:left w:val="nil"/>
                <w:bottom w:val="nil"/>
                <w:right w:val="nil"/>
                <w:between w:val="nil"/>
              </w:pBdr>
              <w:shd w:val="clear" w:color="auto" w:fill="FFFFFF"/>
              <w:spacing w:after="0"/>
              <w:rPr>
                <w:color w:val="222222"/>
                <w:sz w:val="18"/>
                <w:szCs w:val="18"/>
              </w:rPr>
            </w:pPr>
            <w:r>
              <w:rPr>
                <w:color w:val="222222"/>
                <w:sz w:val="18"/>
                <w:szCs w:val="18"/>
              </w:rPr>
              <w:t>Prepare content for the policy/legal framework</w:t>
            </w:r>
          </w:p>
          <w:p w14:paraId="23CB5CFA" w14:textId="77777777" w:rsidR="00EC6F1E" w:rsidRPr="000B296E" w:rsidRDefault="000B296E" w:rsidP="000B296E">
            <w:pPr>
              <w:numPr>
                <w:ilvl w:val="0"/>
                <w:numId w:val="3"/>
              </w:numPr>
              <w:shd w:val="clear" w:color="auto" w:fill="FFFFFF"/>
              <w:rPr>
                <w:color w:val="222222"/>
                <w:sz w:val="18"/>
                <w:szCs w:val="18"/>
              </w:rPr>
            </w:pPr>
            <w:r>
              <w:rPr>
                <w:color w:val="222222"/>
                <w:sz w:val="18"/>
                <w:szCs w:val="18"/>
              </w:rPr>
              <w:t>M</w:t>
            </w:r>
            <w:r w:rsidR="00671762">
              <w:rPr>
                <w:color w:val="222222"/>
                <w:sz w:val="18"/>
                <w:szCs w:val="18"/>
              </w:rPr>
              <w:t xml:space="preserve">ake a </w:t>
            </w:r>
            <w:r>
              <w:rPr>
                <w:color w:val="222222"/>
                <w:sz w:val="18"/>
                <w:szCs w:val="18"/>
              </w:rPr>
              <w:t xml:space="preserve"> presentation on the draft legal </w:t>
            </w:r>
            <w:r w:rsidR="00671762">
              <w:rPr>
                <w:color w:val="222222"/>
                <w:sz w:val="18"/>
                <w:szCs w:val="18"/>
              </w:rPr>
              <w:t>framework</w:t>
            </w:r>
            <w:r>
              <w:rPr>
                <w:color w:val="222222"/>
                <w:sz w:val="18"/>
                <w:szCs w:val="18"/>
              </w:rPr>
              <w:t xml:space="preserve"> to the highest authority of MoHFW, Ministry of Law and MoWCA (minister, secretary, DG, directors level).</w:t>
            </w:r>
          </w:p>
        </w:tc>
      </w:tr>
      <w:tr w:rsidR="00EC6F1E" w14:paraId="69323B53"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50109430" w14:textId="77777777" w:rsidR="00EC6F1E" w:rsidRDefault="00324C27">
            <w:pPr>
              <w:tabs>
                <w:tab w:val="left" w:pos="-720"/>
              </w:tabs>
              <w:spacing w:before="40" w:after="0" w:line="240" w:lineRule="auto"/>
              <w:rPr>
                <w:b/>
                <w:sz w:val="18"/>
                <w:szCs w:val="18"/>
              </w:rPr>
            </w:pPr>
            <w:r>
              <w:rPr>
                <w:b/>
                <w:sz w:val="18"/>
                <w:szCs w:val="18"/>
              </w:rPr>
              <w:t xml:space="preserve">Deliverables </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711C550" w14:textId="77777777" w:rsidR="000B296E" w:rsidRDefault="00904071" w:rsidP="000B296E">
            <w:pPr>
              <w:pStyle w:val="ListParagraph"/>
              <w:numPr>
                <w:ilvl w:val="0"/>
                <w:numId w:val="1"/>
              </w:numPr>
              <w:pBdr>
                <w:top w:val="nil"/>
                <w:left w:val="nil"/>
                <w:bottom w:val="nil"/>
                <w:right w:val="nil"/>
                <w:between w:val="nil"/>
              </w:pBdr>
              <w:spacing w:after="0" w:line="240" w:lineRule="auto"/>
              <w:rPr>
                <w:sz w:val="18"/>
                <w:szCs w:val="18"/>
              </w:rPr>
            </w:pPr>
            <w:r>
              <w:rPr>
                <w:sz w:val="18"/>
                <w:szCs w:val="18"/>
              </w:rPr>
              <w:t>A brief synthesis</w:t>
            </w:r>
            <w:r w:rsidR="000B296E" w:rsidRPr="000B296E">
              <w:rPr>
                <w:sz w:val="18"/>
                <w:szCs w:val="18"/>
              </w:rPr>
              <w:t xml:space="preserve"> </w:t>
            </w:r>
            <w:r>
              <w:rPr>
                <w:sz w:val="18"/>
                <w:szCs w:val="18"/>
              </w:rPr>
              <w:t>of</w:t>
            </w:r>
            <w:r w:rsidR="000B296E">
              <w:rPr>
                <w:sz w:val="18"/>
                <w:szCs w:val="18"/>
              </w:rPr>
              <w:t xml:space="preserve"> literature review </w:t>
            </w:r>
            <w:r w:rsidR="000B296E" w:rsidRPr="000B296E">
              <w:rPr>
                <w:sz w:val="18"/>
                <w:szCs w:val="18"/>
              </w:rPr>
              <w:t>with detailed work plan</w:t>
            </w:r>
          </w:p>
          <w:p w14:paraId="6FCB59AA" w14:textId="77777777" w:rsidR="00904071" w:rsidRPr="000B296E" w:rsidRDefault="00904071" w:rsidP="000B296E">
            <w:pPr>
              <w:pStyle w:val="ListParagraph"/>
              <w:numPr>
                <w:ilvl w:val="0"/>
                <w:numId w:val="1"/>
              </w:numPr>
              <w:pBdr>
                <w:top w:val="nil"/>
                <w:left w:val="nil"/>
                <w:bottom w:val="nil"/>
                <w:right w:val="nil"/>
                <w:between w:val="nil"/>
              </w:pBdr>
              <w:spacing w:after="0" w:line="240" w:lineRule="auto"/>
              <w:rPr>
                <w:sz w:val="18"/>
                <w:szCs w:val="18"/>
              </w:rPr>
            </w:pPr>
            <w:r>
              <w:rPr>
                <w:sz w:val="18"/>
                <w:szCs w:val="18"/>
              </w:rPr>
              <w:t xml:space="preserve">Consultation meeting with GO-NGO stakeholders and technical tem conducted   </w:t>
            </w:r>
          </w:p>
          <w:p w14:paraId="673BB329" w14:textId="77777777" w:rsidR="00EC6F1E" w:rsidRDefault="000B296E">
            <w:pPr>
              <w:numPr>
                <w:ilvl w:val="0"/>
                <w:numId w:val="1"/>
              </w:numPr>
              <w:shd w:val="clear" w:color="auto" w:fill="FFFFFF"/>
              <w:spacing w:after="0"/>
              <w:rPr>
                <w:sz w:val="18"/>
                <w:szCs w:val="18"/>
              </w:rPr>
            </w:pPr>
            <w:r>
              <w:rPr>
                <w:color w:val="222222"/>
                <w:sz w:val="18"/>
                <w:szCs w:val="18"/>
              </w:rPr>
              <w:t>A</w:t>
            </w:r>
            <w:r w:rsidR="00324C27">
              <w:rPr>
                <w:color w:val="222222"/>
                <w:sz w:val="18"/>
                <w:szCs w:val="18"/>
              </w:rPr>
              <w:t xml:space="preserve"> draft outline based on the technical committee (MoHFW) and experts’</w:t>
            </w:r>
            <w:r>
              <w:rPr>
                <w:color w:val="222222"/>
                <w:sz w:val="18"/>
                <w:szCs w:val="18"/>
              </w:rPr>
              <w:t xml:space="preserve"> opinion of the legal framework developed</w:t>
            </w:r>
          </w:p>
          <w:p w14:paraId="78551504" w14:textId="77777777" w:rsidR="00EC6F1E" w:rsidRDefault="000B296E">
            <w:pPr>
              <w:numPr>
                <w:ilvl w:val="0"/>
                <w:numId w:val="1"/>
              </w:numPr>
              <w:shd w:val="clear" w:color="auto" w:fill="FFFFFF"/>
              <w:rPr>
                <w:color w:val="222222"/>
                <w:sz w:val="18"/>
                <w:szCs w:val="18"/>
              </w:rPr>
            </w:pPr>
            <w:r>
              <w:rPr>
                <w:color w:val="222222"/>
                <w:sz w:val="18"/>
                <w:szCs w:val="18"/>
              </w:rPr>
              <w:t xml:space="preserve">A </w:t>
            </w:r>
            <w:r w:rsidR="00324C27">
              <w:rPr>
                <w:color w:val="222222"/>
                <w:sz w:val="18"/>
                <w:szCs w:val="18"/>
              </w:rPr>
              <w:t>presentation to the highest authority of MoHFW, Ministry of Law and MoWCA (minister, secretary, DG, directors level)</w:t>
            </w:r>
            <w:r>
              <w:rPr>
                <w:color w:val="222222"/>
                <w:sz w:val="18"/>
                <w:szCs w:val="18"/>
              </w:rPr>
              <w:t xml:space="preserve"> on the draft presented</w:t>
            </w:r>
            <w:r w:rsidR="00324C27">
              <w:rPr>
                <w:color w:val="222222"/>
                <w:sz w:val="18"/>
                <w:szCs w:val="18"/>
              </w:rPr>
              <w:t>.</w:t>
            </w:r>
          </w:p>
          <w:p w14:paraId="73143495" w14:textId="77777777" w:rsidR="00EC6F1E" w:rsidRPr="000B296E" w:rsidRDefault="00671762" w:rsidP="00671762">
            <w:pPr>
              <w:numPr>
                <w:ilvl w:val="0"/>
                <w:numId w:val="1"/>
              </w:numPr>
              <w:shd w:val="clear" w:color="auto" w:fill="FFFFFF"/>
              <w:spacing w:after="0"/>
              <w:rPr>
                <w:color w:val="222222"/>
                <w:sz w:val="18"/>
                <w:szCs w:val="18"/>
              </w:rPr>
            </w:pPr>
            <w:r>
              <w:rPr>
                <w:color w:val="222222"/>
                <w:sz w:val="18"/>
                <w:szCs w:val="18"/>
              </w:rPr>
              <w:t>Draft</w:t>
            </w:r>
            <w:r w:rsidR="000B296E">
              <w:rPr>
                <w:color w:val="222222"/>
                <w:sz w:val="18"/>
                <w:szCs w:val="18"/>
              </w:rPr>
              <w:t xml:space="preserve"> </w:t>
            </w:r>
            <w:r>
              <w:rPr>
                <w:color w:val="222222"/>
                <w:sz w:val="18"/>
                <w:szCs w:val="18"/>
              </w:rPr>
              <w:t xml:space="preserve">content for the </w:t>
            </w:r>
            <w:r w:rsidR="000B296E">
              <w:rPr>
                <w:color w:val="222222"/>
                <w:sz w:val="18"/>
                <w:szCs w:val="18"/>
              </w:rPr>
              <w:t>policy/legal framework developed accepted by UNFPA and MoHFW.</w:t>
            </w:r>
          </w:p>
        </w:tc>
      </w:tr>
      <w:tr w:rsidR="00EC6F1E" w14:paraId="7C6CAF42"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471AE174" w14:textId="7A584DEB" w:rsidR="00EC6F1E" w:rsidRDefault="00324C27" w:rsidP="000B296E">
            <w:pPr>
              <w:tabs>
                <w:tab w:val="left" w:pos="-720"/>
              </w:tabs>
              <w:spacing w:before="40" w:after="0" w:line="240" w:lineRule="auto"/>
              <w:rPr>
                <w:sz w:val="18"/>
                <w:szCs w:val="18"/>
              </w:rPr>
            </w:pPr>
            <w:r>
              <w:rPr>
                <w:sz w:val="18"/>
                <w:szCs w:val="18"/>
              </w:rPr>
              <w:t xml:space="preserve">Duration </w:t>
            </w:r>
            <w:r w:rsidR="000B296E">
              <w:rPr>
                <w:sz w:val="18"/>
                <w:szCs w:val="18"/>
              </w:rPr>
              <w:t>o</w:t>
            </w:r>
            <w:r w:rsidR="00543CDA">
              <w:rPr>
                <w:sz w:val="18"/>
                <w:szCs w:val="18"/>
              </w:rPr>
              <w:t>f consultancy</w:t>
            </w:r>
            <w:r>
              <w:rPr>
                <w:sz w:val="18"/>
                <w:szCs w:val="18"/>
              </w:rPr>
              <w:t>:</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E786576" w14:textId="77777777" w:rsidR="00EC6F1E" w:rsidRDefault="00324C27" w:rsidP="005F7FDB">
            <w:pPr>
              <w:tabs>
                <w:tab w:val="left" w:pos="-720"/>
              </w:tabs>
              <w:spacing w:before="40" w:after="0" w:line="240" w:lineRule="auto"/>
              <w:rPr>
                <w:sz w:val="18"/>
                <w:szCs w:val="18"/>
              </w:rPr>
            </w:pPr>
            <w:r>
              <w:rPr>
                <w:sz w:val="18"/>
                <w:szCs w:val="18"/>
              </w:rPr>
              <w:t>This consultancy will be</w:t>
            </w:r>
            <w:r w:rsidR="000B296E">
              <w:rPr>
                <w:sz w:val="18"/>
                <w:szCs w:val="18"/>
              </w:rPr>
              <w:t xml:space="preserve"> initially</w:t>
            </w:r>
            <w:r>
              <w:rPr>
                <w:sz w:val="18"/>
                <w:szCs w:val="18"/>
              </w:rPr>
              <w:t xml:space="preserve"> for </w:t>
            </w:r>
            <w:r w:rsidR="005F7FDB">
              <w:rPr>
                <w:sz w:val="18"/>
                <w:szCs w:val="18"/>
              </w:rPr>
              <w:t>55</w:t>
            </w:r>
            <w:r w:rsidR="000B296E">
              <w:rPr>
                <w:sz w:val="18"/>
                <w:szCs w:val="18"/>
              </w:rPr>
              <w:t xml:space="preserve"> working days from contract date in October to</w:t>
            </w:r>
            <w:r w:rsidR="00904071">
              <w:rPr>
                <w:sz w:val="18"/>
                <w:szCs w:val="18"/>
              </w:rPr>
              <w:t xml:space="preserve"> </w:t>
            </w:r>
            <w:r w:rsidR="000B296E">
              <w:rPr>
                <w:sz w:val="18"/>
                <w:szCs w:val="18"/>
              </w:rPr>
              <w:t xml:space="preserve">31 Dec </w:t>
            </w:r>
            <w:r>
              <w:rPr>
                <w:sz w:val="18"/>
                <w:szCs w:val="18"/>
              </w:rPr>
              <w:t xml:space="preserve">2020. </w:t>
            </w:r>
          </w:p>
          <w:p w14:paraId="6D47F41B" w14:textId="045CFD91" w:rsidR="007709FF" w:rsidRDefault="007709FF" w:rsidP="005F7FDB">
            <w:pPr>
              <w:tabs>
                <w:tab w:val="left" w:pos="-720"/>
              </w:tabs>
              <w:spacing w:before="40" w:after="0" w:line="240" w:lineRule="auto"/>
              <w:rPr>
                <w:sz w:val="18"/>
                <w:szCs w:val="18"/>
                <w:highlight w:val="yellow"/>
              </w:rPr>
            </w:pPr>
          </w:p>
        </w:tc>
      </w:tr>
      <w:tr w:rsidR="00EC6F1E" w14:paraId="31962B78"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708C7621" w14:textId="77777777" w:rsidR="00EC6F1E" w:rsidRDefault="00324C27">
            <w:pPr>
              <w:tabs>
                <w:tab w:val="left" w:pos="-720"/>
              </w:tabs>
              <w:spacing w:before="40" w:after="0" w:line="240" w:lineRule="auto"/>
              <w:rPr>
                <w:sz w:val="18"/>
                <w:szCs w:val="18"/>
              </w:rPr>
            </w:pPr>
            <w:r>
              <w:rPr>
                <w:sz w:val="18"/>
                <w:szCs w:val="18"/>
              </w:rPr>
              <w:t>Place where services are to be delivered:</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79CB344" w14:textId="77777777" w:rsidR="00EC6F1E" w:rsidRDefault="00324C27">
            <w:pPr>
              <w:tabs>
                <w:tab w:val="left" w:pos="-720"/>
              </w:tabs>
              <w:spacing w:before="40" w:after="0" w:line="240" w:lineRule="auto"/>
              <w:rPr>
                <w:sz w:val="18"/>
                <w:szCs w:val="18"/>
              </w:rPr>
            </w:pPr>
            <w:r>
              <w:rPr>
                <w:sz w:val="18"/>
                <w:szCs w:val="18"/>
              </w:rPr>
              <w:t>The services are to be delivered to the UNFPA Country Office</w:t>
            </w:r>
          </w:p>
        </w:tc>
      </w:tr>
      <w:tr w:rsidR="00EC6F1E" w14:paraId="2D014436"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690E666B" w14:textId="77777777" w:rsidR="00EC6F1E" w:rsidRDefault="00324C27">
            <w:pPr>
              <w:tabs>
                <w:tab w:val="left" w:pos="-720"/>
              </w:tabs>
              <w:spacing w:before="40" w:after="0" w:line="240" w:lineRule="auto"/>
              <w:rPr>
                <w:sz w:val="18"/>
                <w:szCs w:val="18"/>
              </w:rPr>
            </w:pPr>
            <w:r>
              <w:rPr>
                <w:sz w:val="18"/>
                <w:szCs w:val="18"/>
              </w:rPr>
              <w:t>Delivery dates and how work will be delivered (</w:t>
            </w:r>
            <w:r>
              <w:rPr>
                <w:i/>
                <w:sz w:val="18"/>
                <w:szCs w:val="18"/>
              </w:rPr>
              <w:t>e.g.</w:t>
            </w:r>
            <w:r>
              <w:rPr>
                <w:sz w:val="18"/>
                <w:szCs w:val="18"/>
              </w:rPr>
              <w:t xml:space="preserve"> electronic, hard copy etc.):</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87C102E" w14:textId="77777777" w:rsidR="00EC6F1E" w:rsidRDefault="00324C27">
            <w:pPr>
              <w:tabs>
                <w:tab w:val="left" w:pos="-720"/>
              </w:tabs>
              <w:spacing w:before="40" w:after="0" w:line="240" w:lineRule="auto"/>
              <w:rPr>
                <w:sz w:val="18"/>
                <w:szCs w:val="18"/>
                <w:u w:val="single"/>
              </w:rPr>
            </w:pPr>
            <w:r>
              <w:rPr>
                <w:sz w:val="18"/>
                <w:szCs w:val="18"/>
                <w:highlight w:val="white"/>
              </w:rPr>
              <w:t>Sub</w:t>
            </w:r>
            <w:r w:rsidR="00904071">
              <w:rPr>
                <w:sz w:val="18"/>
                <w:szCs w:val="18"/>
                <w:highlight w:val="white"/>
              </w:rPr>
              <w:t xml:space="preserve">mission of the brief report (literature review) </w:t>
            </w:r>
            <w:r>
              <w:rPr>
                <w:sz w:val="18"/>
                <w:szCs w:val="18"/>
                <w:highlight w:val="white"/>
              </w:rPr>
              <w:t xml:space="preserve">no later than </w:t>
            </w:r>
            <w:r w:rsidR="00904071" w:rsidRPr="00904071">
              <w:rPr>
                <w:sz w:val="18"/>
                <w:szCs w:val="18"/>
              </w:rPr>
              <w:t>by 30 October</w:t>
            </w:r>
            <w:r w:rsidRPr="00904071">
              <w:rPr>
                <w:sz w:val="18"/>
                <w:szCs w:val="18"/>
                <w:u w:val="single"/>
              </w:rPr>
              <w:t xml:space="preserve"> 2020.</w:t>
            </w:r>
          </w:p>
          <w:p w14:paraId="7A859178" w14:textId="77777777" w:rsidR="00904071" w:rsidRPr="00904071" w:rsidRDefault="00904071">
            <w:pPr>
              <w:tabs>
                <w:tab w:val="left" w:pos="-720"/>
              </w:tabs>
              <w:spacing w:before="40" w:after="0" w:line="240" w:lineRule="auto"/>
              <w:rPr>
                <w:sz w:val="18"/>
                <w:szCs w:val="18"/>
                <w:highlight w:val="yellow"/>
              </w:rPr>
            </w:pPr>
            <w:r>
              <w:rPr>
                <w:sz w:val="18"/>
                <w:szCs w:val="18"/>
              </w:rPr>
              <w:t>At least one c</w:t>
            </w:r>
            <w:r w:rsidRPr="00904071">
              <w:rPr>
                <w:sz w:val="18"/>
                <w:szCs w:val="18"/>
              </w:rPr>
              <w:t>onsultation meeting conducted by 30 October 2020</w:t>
            </w:r>
          </w:p>
          <w:p w14:paraId="712AA3D9" w14:textId="77777777" w:rsidR="00EC6F1E" w:rsidRDefault="00324C27">
            <w:pPr>
              <w:tabs>
                <w:tab w:val="left" w:pos="-720"/>
              </w:tabs>
              <w:spacing w:before="40" w:after="0" w:line="240" w:lineRule="auto"/>
              <w:rPr>
                <w:sz w:val="18"/>
                <w:szCs w:val="18"/>
              </w:rPr>
            </w:pPr>
            <w:r>
              <w:rPr>
                <w:sz w:val="18"/>
                <w:szCs w:val="18"/>
              </w:rPr>
              <w:t>All versions of the final documents should be delivered in electronic format, using MS Word</w:t>
            </w:r>
            <w:r w:rsidR="00904071">
              <w:rPr>
                <w:sz w:val="18"/>
                <w:szCs w:val="18"/>
              </w:rPr>
              <w:t xml:space="preserve"> by 31 Dec 2020</w:t>
            </w:r>
            <w:r>
              <w:rPr>
                <w:sz w:val="18"/>
                <w:szCs w:val="18"/>
              </w:rPr>
              <w:t>.</w:t>
            </w:r>
          </w:p>
          <w:p w14:paraId="0BDCB465" w14:textId="77777777" w:rsidR="00EC6F1E" w:rsidRDefault="00324C27" w:rsidP="00904071">
            <w:pPr>
              <w:tabs>
                <w:tab w:val="left" w:pos="-720"/>
              </w:tabs>
              <w:spacing w:before="40" w:after="0" w:line="240" w:lineRule="auto"/>
              <w:rPr>
                <w:sz w:val="18"/>
                <w:szCs w:val="18"/>
                <w:u w:val="single"/>
              </w:rPr>
            </w:pPr>
            <w:r>
              <w:rPr>
                <w:sz w:val="18"/>
                <w:szCs w:val="18"/>
              </w:rPr>
              <w:t>The quality of the deliverables will be evaluated by the head of gend</w:t>
            </w:r>
            <w:r w:rsidR="00904071">
              <w:rPr>
                <w:sz w:val="18"/>
                <w:szCs w:val="18"/>
              </w:rPr>
              <w:t>er unit and other  UNFPA units (Gender,  SRHR</w:t>
            </w:r>
            <w:r>
              <w:rPr>
                <w:sz w:val="18"/>
                <w:szCs w:val="18"/>
              </w:rPr>
              <w:t xml:space="preserve"> and PPR) Final</w:t>
            </w:r>
            <w:r>
              <w:rPr>
                <w:sz w:val="18"/>
                <w:szCs w:val="18"/>
                <w:u w:val="single"/>
              </w:rPr>
              <w:t xml:space="preserve"> payment will be made subsequent to the successful evaluation and approval of the deliverables.</w:t>
            </w:r>
          </w:p>
        </w:tc>
      </w:tr>
      <w:tr w:rsidR="00EC6F1E" w14:paraId="47F76847"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24A283F7" w14:textId="77777777" w:rsidR="00EC6F1E" w:rsidRDefault="00324C27">
            <w:pPr>
              <w:tabs>
                <w:tab w:val="left" w:pos="-720"/>
              </w:tabs>
              <w:spacing w:before="40" w:after="0" w:line="240" w:lineRule="auto"/>
              <w:rPr>
                <w:sz w:val="18"/>
                <w:szCs w:val="18"/>
              </w:rPr>
            </w:pPr>
            <w:r>
              <w:rPr>
                <w:sz w:val="18"/>
                <w:szCs w:val="18"/>
              </w:rPr>
              <w:t>Monitoring and progress control, including reporting requirements, periodicity format and deadline:</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9AD64FD" w14:textId="77777777" w:rsidR="00EC6F1E" w:rsidRDefault="00324C27">
            <w:pPr>
              <w:pBdr>
                <w:top w:val="nil"/>
                <w:left w:val="nil"/>
                <w:bottom w:val="nil"/>
                <w:right w:val="nil"/>
                <w:between w:val="nil"/>
              </w:pBdr>
              <w:spacing w:after="0" w:line="240" w:lineRule="auto"/>
              <w:jc w:val="both"/>
              <w:rPr>
                <w:sz w:val="18"/>
                <w:szCs w:val="18"/>
              </w:rPr>
            </w:pPr>
            <w:r>
              <w:rPr>
                <w:sz w:val="18"/>
                <w:szCs w:val="18"/>
              </w:rPr>
              <w:t xml:space="preserve">The consultant will work closely with the </w:t>
            </w:r>
            <w:r w:rsidR="00904071">
              <w:rPr>
                <w:sz w:val="18"/>
                <w:szCs w:val="18"/>
              </w:rPr>
              <w:t>Programme Specialist- Gender and SRHR Specialists</w:t>
            </w:r>
            <w:r>
              <w:rPr>
                <w:sz w:val="18"/>
                <w:szCs w:val="18"/>
              </w:rPr>
              <w:t xml:space="preserve"> in carrying out the duties detailed above.  </w:t>
            </w:r>
          </w:p>
          <w:p w14:paraId="5C07F19C" w14:textId="77777777" w:rsidR="00EC6F1E" w:rsidRDefault="00324C27">
            <w:pPr>
              <w:pBdr>
                <w:top w:val="nil"/>
                <w:left w:val="nil"/>
                <w:bottom w:val="nil"/>
                <w:right w:val="nil"/>
                <w:between w:val="nil"/>
              </w:pBdr>
              <w:spacing w:after="0" w:line="240" w:lineRule="auto"/>
              <w:jc w:val="both"/>
              <w:rPr>
                <w:sz w:val="18"/>
                <w:szCs w:val="18"/>
              </w:rPr>
            </w:pPr>
            <w:r>
              <w:rPr>
                <w:sz w:val="18"/>
                <w:szCs w:val="18"/>
              </w:rPr>
              <w:t xml:space="preserve">The deadlines for each of the deliverables are mentioned above and should be adhered to without exception. </w:t>
            </w:r>
          </w:p>
          <w:p w14:paraId="37CCD440" w14:textId="77777777" w:rsidR="00EC6F1E" w:rsidRDefault="00324C27">
            <w:pPr>
              <w:pBdr>
                <w:top w:val="nil"/>
                <w:left w:val="nil"/>
                <w:bottom w:val="nil"/>
                <w:right w:val="nil"/>
                <w:between w:val="nil"/>
              </w:pBdr>
              <w:spacing w:after="0" w:line="240" w:lineRule="auto"/>
              <w:jc w:val="both"/>
              <w:rPr>
                <w:sz w:val="18"/>
                <w:szCs w:val="18"/>
              </w:rPr>
            </w:pPr>
            <w:r>
              <w:rPr>
                <w:sz w:val="18"/>
                <w:szCs w:val="18"/>
              </w:rPr>
              <w:t>The final dead</w:t>
            </w:r>
            <w:r w:rsidR="00904071">
              <w:rPr>
                <w:sz w:val="18"/>
                <w:szCs w:val="18"/>
              </w:rPr>
              <w:t>line for the consultancy is 31 Dec 2020</w:t>
            </w:r>
            <w:r>
              <w:rPr>
                <w:sz w:val="18"/>
                <w:szCs w:val="18"/>
              </w:rPr>
              <w:t xml:space="preserve">, by when the consultant should complete all activities detailed in the ToR. </w:t>
            </w:r>
          </w:p>
        </w:tc>
      </w:tr>
      <w:tr w:rsidR="00EC6F1E" w14:paraId="7377EA86"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79683B24" w14:textId="77777777" w:rsidR="00EC6F1E" w:rsidRDefault="00324C27">
            <w:pPr>
              <w:tabs>
                <w:tab w:val="left" w:pos="-720"/>
              </w:tabs>
              <w:spacing w:before="40" w:after="0" w:line="240" w:lineRule="auto"/>
              <w:rPr>
                <w:sz w:val="18"/>
                <w:szCs w:val="18"/>
              </w:rPr>
            </w:pPr>
            <w:r>
              <w:rPr>
                <w:sz w:val="18"/>
                <w:szCs w:val="18"/>
              </w:rPr>
              <w:lastRenderedPageBreak/>
              <w:t xml:space="preserve">Supervisory arrangements: </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EB1BBA1" w14:textId="3995E4AD" w:rsidR="00EC6F1E" w:rsidRDefault="00324C27" w:rsidP="00CC29A5">
            <w:pPr>
              <w:pBdr>
                <w:top w:val="nil"/>
                <w:left w:val="nil"/>
                <w:bottom w:val="nil"/>
                <w:right w:val="nil"/>
                <w:between w:val="nil"/>
              </w:pBdr>
              <w:spacing w:after="0" w:line="240" w:lineRule="auto"/>
              <w:jc w:val="both"/>
              <w:rPr>
                <w:sz w:val="18"/>
                <w:szCs w:val="18"/>
              </w:rPr>
            </w:pPr>
            <w:r>
              <w:rPr>
                <w:sz w:val="18"/>
                <w:szCs w:val="18"/>
              </w:rPr>
              <w:t xml:space="preserve">The consultant will work under the direct </w:t>
            </w:r>
            <w:r w:rsidR="00CC29A5">
              <w:rPr>
                <w:sz w:val="18"/>
                <w:szCs w:val="18"/>
              </w:rPr>
              <w:t>supervision of</w:t>
            </w:r>
            <w:r w:rsidR="00253688">
              <w:rPr>
                <w:sz w:val="18"/>
                <w:szCs w:val="18"/>
              </w:rPr>
              <w:t xml:space="preserve"> Deputy Representative with day to day management undertaken by the Programme Specialist, who is the</w:t>
            </w:r>
            <w:r w:rsidR="00A458C7">
              <w:rPr>
                <w:sz w:val="18"/>
                <w:szCs w:val="18"/>
              </w:rPr>
              <w:t xml:space="preserve"> chief unit of Gender</w:t>
            </w:r>
            <w:r w:rsidR="00CC29A5">
              <w:rPr>
                <w:sz w:val="18"/>
                <w:szCs w:val="18"/>
              </w:rPr>
              <w:t xml:space="preserve"> UNFPA a</w:t>
            </w:r>
            <w:r w:rsidR="00253688">
              <w:rPr>
                <w:sz w:val="18"/>
                <w:szCs w:val="18"/>
              </w:rPr>
              <w:t xml:space="preserve">s well as </w:t>
            </w:r>
            <w:r w:rsidR="00CC29A5">
              <w:rPr>
                <w:sz w:val="18"/>
                <w:szCs w:val="18"/>
              </w:rPr>
              <w:t xml:space="preserve">day to day technical support </w:t>
            </w:r>
            <w:r>
              <w:rPr>
                <w:sz w:val="18"/>
                <w:szCs w:val="18"/>
              </w:rPr>
              <w:t xml:space="preserve"> by the </w:t>
            </w:r>
            <w:r w:rsidR="00904071">
              <w:rPr>
                <w:sz w:val="18"/>
                <w:szCs w:val="18"/>
              </w:rPr>
              <w:t xml:space="preserve">Programme Specialist and </w:t>
            </w:r>
            <w:r w:rsidR="00904071" w:rsidRPr="00904071">
              <w:rPr>
                <w:sz w:val="18"/>
                <w:szCs w:val="18"/>
              </w:rPr>
              <w:t>Chief of  Gender</w:t>
            </w:r>
            <w:r>
              <w:rPr>
                <w:sz w:val="18"/>
                <w:szCs w:val="18"/>
              </w:rPr>
              <w:t xml:space="preserve"> </w:t>
            </w:r>
            <w:r w:rsidR="00CC29A5">
              <w:rPr>
                <w:sz w:val="18"/>
                <w:szCs w:val="18"/>
              </w:rPr>
              <w:t xml:space="preserve">and Regional Office in Bangkok </w:t>
            </w:r>
            <w:r>
              <w:rPr>
                <w:sz w:val="18"/>
                <w:szCs w:val="18"/>
              </w:rPr>
              <w:t>to carry out the activities mentioned above.</w:t>
            </w:r>
          </w:p>
        </w:tc>
      </w:tr>
      <w:tr w:rsidR="00EC6F1E" w14:paraId="3AD52D3A"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5A6D0B1E" w14:textId="77777777" w:rsidR="00EC6F1E" w:rsidRDefault="00324C27">
            <w:pPr>
              <w:tabs>
                <w:tab w:val="left" w:pos="-720"/>
              </w:tabs>
              <w:spacing w:before="40" w:after="0" w:line="240" w:lineRule="auto"/>
              <w:rPr>
                <w:sz w:val="18"/>
                <w:szCs w:val="18"/>
              </w:rPr>
            </w:pPr>
            <w:r>
              <w:rPr>
                <w:sz w:val="18"/>
                <w:szCs w:val="18"/>
              </w:rPr>
              <w:t>Expected travel:</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450623B" w14:textId="77777777" w:rsidR="00EC6F1E" w:rsidRDefault="00324C27">
            <w:pPr>
              <w:spacing w:after="0" w:line="240" w:lineRule="auto"/>
              <w:jc w:val="both"/>
              <w:rPr>
                <w:sz w:val="18"/>
                <w:szCs w:val="18"/>
              </w:rPr>
            </w:pPr>
            <w:r>
              <w:rPr>
                <w:sz w:val="18"/>
                <w:szCs w:val="18"/>
              </w:rPr>
              <w:t xml:space="preserve">The consultant is not expected to travel. </w:t>
            </w:r>
          </w:p>
        </w:tc>
      </w:tr>
      <w:tr w:rsidR="00EC6F1E" w14:paraId="43CBE63E"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1F34E1F7" w14:textId="77777777" w:rsidR="00EC6F1E" w:rsidRDefault="00324C27">
            <w:pPr>
              <w:tabs>
                <w:tab w:val="left" w:pos="-720"/>
              </w:tabs>
              <w:spacing w:before="40" w:after="0" w:line="240" w:lineRule="auto"/>
              <w:rPr>
                <w:sz w:val="18"/>
                <w:szCs w:val="18"/>
              </w:rPr>
            </w:pPr>
            <w:r>
              <w:rPr>
                <w:sz w:val="18"/>
                <w:szCs w:val="18"/>
              </w:rPr>
              <w:t>Required expertise, qualifications and competencies, including language requirements:</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ACD76AE" w14:textId="77777777" w:rsidR="00EC6F1E" w:rsidRDefault="00324C27">
            <w:pPr>
              <w:pBdr>
                <w:top w:val="nil"/>
                <w:left w:val="nil"/>
                <w:bottom w:val="nil"/>
                <w:right w:val="nil"/>
                <w:between w:val="nil"/>
              </w:pBdr>
              <w:spacing w:after="0" w:line="240" w:lineRule="auto"/>
              <w:jc w:val="both"/>
              <w:rPr>
                <w:b/>
                <w:sz w:val="18"/>
                <w:szCs w:val="18"/>
              </w:rPr>
            </w:pPr>
            <w:r>
              <w:rPr>
                <w:b/>
                <w:sz w:val="18"/>
                <w:szCs w:val="18"/>
              </w:rPr>
              <w:t>The consultant should have:</w:t>
            </w:r>
          </w:p>
          <w:p w14:paraId="474EC2A8" w14:textId="77777777" w:rsidR="00EB0547" w:rsidRDefault="00EB0547" w:rsidP="00EB0547">
            <w:pPr>
              <w:numPr>
                <w:ilvl w:val="0"/>
                <w:numId w:val="2"/>
              </w:numPr>
              <w:spacing w:after="0" w:line="240" w:lineRule="auto"/>
              <w:jc w:val="both"/>
              <w:rPr>
                <w:sz w:val="18"/>
                <w:szCs w:val="18"/>
              </w:rPr>
            </w:pPr>
            <w:r w:rsidRPr="00EB0547">
              <w:rPr>
                <w:sz w:val="18"/>
                <w:szCs w:val="18"/>
              </w:rPr>
              <w:t xml:space="preserve">Advanced university degree (Master’s or equivalent degree, or higher) in </w:t>
            </w:r>
            <w:r>
              <w:rPr>
                <w:sz w:val="18"/>
                <w:szCs w:val="18"/>
              </w:rPr>
              <w:t xml:space="preserve">Law </w:t>
            </w:r>
            <w:r w:rsidRPr="00EB0547">
              <w:rPr>
                <w:sz w:val="18"/>
                <w:szCs w:val="18"/>
              </w:rPr>
              <w:t xml:space="preserve"> </w:t>
            </w:r>
          </w:p>
          <w:p w14:paraId="338E91E1" w14:textId="77777777" w:rsidR="00EB0547" w:rsidRDefault="00EB0547" w:rsidP="00EB0547">
            <w:pPr>
              <w:numPr>
                <w:ilvl w:val="0"/>
                <w:numId w:val="2"/>
              </w:numPr>
              <w:spacing w:after="0" w:line="240" w:lineRule="auto"/>
              <w:jc w:val="both"/>
              <w:rPr>
                <w:sz w:val="18"/>
                <w:szCs w:val="18"/>
              </w:rPr>
            </w:pPr>
            <w:r w:rsidRPr="00EB0547">
              <w:rPr>
                <w:sz w:val="18"/>
                <w:szCs w:val="18"/>
              </w:rPr>
              <w:t xml:space="preserve">Minimum </w:t>
            </w:r>
            <w:r>
              <w:rPr>
                <w:sz w:val="18"/>
                <w:szCs w:val="18"/>
              </w:rPr>
              <w:t>7-10</w:t>
            </w:r>
            <w:r w:rsidRPr="00EB0547">
              <w:rPr>
                <w:sz w:val="18"/>
                <w:szCs w:val="18"/>
              </w:rPr>
              <w:t xml:space="preserve"> years of relevant experience at the </w:t>
            </w:r>
            <w:r>
              <w:rPr>
                <w:sz w:val="18"/>
                <w:szCs w:val="18"/>
              </w:rPr>
              <w:t>national level</w:t>
            </w:r>
          </w:p>
          <w:p w14:paraId="7F7F3F53" w14:textId="77777777" w:rsidR="00EB0547" w:rsidRPr="00EB0547" w:rsidRDefault="00EB0547" w:rsidP="00EB0547">
            <w:pPr>
              <w:numPr>
                <w:ilvl w:val="0"/>
                <w:numId w:val="2"/>
              </w:numPr>
              <w:pBdr>
                <w:top w:val="nil"/>
                <w:left w:val="nil"/>
                <w:bottom w:val="nil"/>
                <w:right w:val="nil"/>
                <w:between w:val="nil"/>
              </w:pBdr>
              <w:spacing w:after="0" w:line="240" w:lineRule="auto"/>
              <w:jc w:val="both"/>
              <w:rPr>
                <w:sz w:val="18"/>
                <w:szCs w:val="18"/>
              </w:rPr>
            </w:pPr>
            <w:r>
              <w:rPr>
                <w:sz w:val="18"/>
                <w:szCs w:val="18"/>
              </w:rPr>
              <w:t>A robust understanding and proven experience and skills in drafting of policies and laws</w:t>
            </w:r>
          </w:p>
          <w:p w14:paraId="4FAD4425" w14:textId="77777777" w:rsidR="00EB0547" w:rsidRPr="00EB0547" w:rsidRDefault="00EB0547" w:rsidP="00EB0547">
            <w:pPr>
              <w:numPr>
                <w:ilvl w:val="0"/>
                <w:numId w:val="2"/>
              </w:numPr>
              <w:spacing w:after="0" w:line="240" w:lineRule="auto"/>
              <w:jc w:val="both"/>
              <w:rPr>
                <w:sz w:val="18"/>
                <w:szCs w:val="18"/>
              </w:rPr>
            </w:pPr>
            <w:r>
              <w:rPr>
                <w:sz w:val="18"/>
                <w:szCs w:val="18"/>
              </w:rPr>
              <w:t xml:space="preserve">Good understanding </w:t>
            </w:r>
            <w:r w:rsidRPr="00EB0547">
              <w:rPr>
                <w:sz w:val="18"/>
                <w:szCs w:val="18"/>
              </w:rPr>
              <w:t>in the area of GBV, SRHR and Harmful Practice</w:t>
            </w:r>
            <w:r>
              <w:rPr>
                <w:sz w:val="18"/>
                <w:szCs w:val="18"/>
              </w:rPr>
              <w:t xml:space="preserve"> related </w:t>
            </w:r>
            <w:r w:rsidRPr="00EB0547">
              <w:rPr>
                <w:sz w:val="18"/>
                <w:szCs w:val="18"/>
              </w:rPr>
              <w:t>progarmme;</w:t>
            </w:r>
          </w:p>
          <w:p w14:paraId="451C15FC" w14:textId="77777777" w:rsidR="00EC6F1E" w:rsidRDefault="00324C27" w:rsidP="00EB0547">
            <w:pPr>
              <w:numPr>
                <w:ilvl w:val="0"/>
                <w:numId w:val="2"/>
              </w:numPr>
              <w:pBdr>
                <w:top w:val="nil"/>
                <w:left w:val="nil"/>
                <w:bottom w:val="nil"/>
                <w:right w:val="nil"/>
                <w:between w:val="nil"/>
              </w:pBdr>
              <w:spacing w:after="0"/>
              <w:rPr>
                <w:color w:val="000000"/>
                <w:sz w:val="18"/>
                <w:szCs w:val="18"/>
              </w:rPr>
            </w:pPr>
            <w:r>
              <w:rPr>
                <w:color w:val="000000"/>
                <w:sz w:val="18"/>
                <w:szCs w:val="18"/>
              </w:rPr>
              <w:t>familiarity with standards and requirements of the UN will be an asset;</w:t>
            </w:r>
          </w:p>
          <w:p w14:paraId="61843684" w14:textId="77777777" w:rsidR="00EC6F1E" w:rsidRDefault="00324C27" w:rsidP="00EB0547">
            <w:pPr>
              <w:numPr>
                <w:ilvl w:val="0"/>
                <w:numId w:val="2"/>
              </w:numPr>
              <w:pBdr>
                <w:top w:val="nil"/>
                <w:left w:val="nil"/>
                <w:bottom w:val="nil"/>
                <w:right w:val="nil"/>
                <w:between w:val="nil"/>
              </w:pBdr>
              <w:spacing w:after="0"/>
              <w:rPr>
                <w:color w:val="000000"/>
                <w:sz w:val="18"/>
                <w:szCs w:val="18"/>
              </w:rPr>
            </w:pPr>
            <w:r>
              <w:rPr>
                <w:color w:val="000000"/>
                <w:sz w:val="18"/>
                <w:szCs w:val="18"/>
              </w:rPr>
              <w:t>Good organizational skills, including time management, and ability to meet deadlines;</w:t>
            </w:r>
          </w:p>
          <w:p w14:paraId="282C5B38" w14:textId="77777777" w:rsidR="00EB0547" w:rsidRDefault="00324C27" w:rsidP="00EB0547">
            <w:pPr>
              <w:numPr>
                <w:ilvl w:val="0"/>
                <w:numId w:val="2"/>
              </w:numPr>
              <w:pBdr>
                <w:top w:val="nil"/>
                <w:left w:val="nil"/>
                <w:bottom w:val="nil"/>
                <w:right w:val="nil"/>
                <w:between w:val="nil"/>
              </w:pBdr>
              <w:rPr>
                <w:color w:val="000000"/>
                <w:sz w:val="18"/>
                <w:szCs w:val="18"/>
              </w:rPr>
            </w:pPr>
            <w:r>
              <w:rPr>
                <w:color w:val="000000"/>
                <w:sz w:val="18"/>
                <w:szCs w:val="18"/>
              </w:rPr>
              <w:t>Fluency in written and spoken English and familiarity with the Bangladeshi context essential;</w:t>
            </w:r>
          </w:p>
          <w:p w14:paraId="48B43116" w14:textId="77777777" w:rsidR="00EB0547" w:rsidRPr="00671762" w:rsidRDefault="00EB0547" w:rsidP="00671762">
            <w:pPr>
              <w:numPr>
                <w:ilvl w:val="0"/>
                <w:numId w:val="2"/>
              </w:numPr>
              <w:pBdr>
                <w:top w:val="nil"/>
                <w:left w:val="nil"/>
                <w:bottom w:val="nil"/>
                <w:right w:val="nil"/>
                <w:between w:val="nil"/>
              </w:pBdr>
              <w:rPr>
                <w:color w:val="000000"/>
                <w:sz w:val="18"/>
                <w:szCs w:val="18"/>
              </w:rPr>
            </w:pPr>
            <w:r w:rsidRPr="00EB0547">
              <w:rPr>
                <w:sz w:val="18"/>
                <w:szCs w:val="18"/>
              </w:rPr>
              <w:t>Ability to leverage multi-disciplinary, institutional knowledge and experience of other countries and regions to promote UNFPA’s development agenda.</w:t>
            </w:r>
          </w:p>
        </w:tc>
      </w:tr>
      <w:tr w:rsidR="00EC6F1E" w14:paraId="6C1BF9FC"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004CBCC8" w14:textId="77777777" w:rsidR="00EC6F1E" w:rsidRDefault="00324C27">
            <w:pPr>
              <w:tabs>
                <w:tab w:val="left" w:pos="-720"/>
              </w:tabs>
              <w:spacing w:before="40" w:after="0" w:line="240" w:lineRule="auto"/>
              <w:rPr>
                <w:sz w:val="18"/>
                <w:szCs w:val="18"/>
              </w:rPr>
            </w:pPr>
            <w:r>
              <w:rPr>
                <w:sz w:val="18"/>
                <w:szCs w:val="18"/>
              </w:rPr>
              <w:t>Inputs/services to be provided by UNFPA or implementing partner (e.g support services, office space, equipment), if applicable:</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AF2F97C" w14:textId="77777777" w:rsidR="00EC6F1E" w:rsidRDefault="00324C27">
            <w:pPr>
              <w:spacing w:after="0" w:line="240" w:lineRule="auto"/>
              <w:jc w:val="both"/>
              <w:rPr>
                <w:sz w:val="18"/>
                <w:szCs w:val="18"/>
              </w:rPr>
            </w:pPr>
            <w:r>
              <w:rPr>
                <w:sz w:val="18"/>
                <w:szCs w:val="18"/>
              </w:rPr>
              <w:t xml:space="preserve">The consultant will be responsible for arranging his/her own computer and other working aid equipment.  S/he will be working remotely for much of the consultancy and therefore should have good access to the internet and modern communication methods.  </w:t>
            </w:r>
          </w:p>
          <w:p w14:paraId="7659BFB2" w14:textId="77777777" w:rsidR="00EC6F1E" w:rsidRDefault="00EC6F1E">
            <w:pPr>
              <w:tabs>
                <w:tab w:val="left" w:pos="-720"/>
              </w:tabs>
              <w:spacing w:before="40" w:after="0" w:line="240" w:lineRule="auto"/>
              <w:rPr>
                <w:sz w:val="18"/>
                <w:szCs w:val="18"/>
              </w:rPr>
            </w:pPr>
          </w:p>
        </w:tc>
      </w:tr>
      <w:tr w:rsidR="00EC6F1E" w14:paraId="079CA1F1" w14:textId="77777777">
        <w:tc>
          <w:tcPr>
            <w:tcW w:w="2265" w:type="dxa"/>
            <w:tcBorders>
              <w:top w:val="single" w:sz="6" w:space="0" w:color="000000"/>
              <w:left w:val="single" w:sz="6" w:space="0" w:color="000000"/>
              <w:bottom w:val="single" w:sz="6" w:space="0" w:color="000000"/>
            </w:tcBorders>
            <w:shd w:val="clear" w:color="auto" w:fill="auto"/>
            <w:tcMar>
              <w:left w:w="148" w:type="dxa"/>
              <w:right w:w="148" w:type="dxa"/>
            </w:tcMar>
          </w:tcPr>
          <w:p w14:paraId="03BCC223" w14:textId="77777777" w:rsidR="00EC6F1E" w:rsidRDefault="00324C27">
            <w:pPr>
              <w:tabs>
                <w:tab w:val="left" w:pos="-720"/>
              </w:tabs>
              <w:spacing w:after="0" w:line="240" w:lineRule="auto"/>
              <w:rPr>
                <w:sz w:val="18"/>
                <w:szCs w:val="18"/>
              </w:rPr>
            </w:pPr>
            <w:r>
              <w:rPr>
                <w:sz w:val="18"/>
                <w:szCs w:val="18"/>
              </w:rPr>
              <w:t>Other relevant information or special conditions, if any:</w:t>
            </w:r>
          </w:p>
        </w:tc>
        <w:tc>
          <w:tcPr>
            <w:tcW w:w="826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B705F26" w14:textId="77777777" w:rsidR="00EC6F1E" w:rsidRDefault="00324C27">
            <w:pPr>
              <w:numPr>
                <w:ilvl w:val="0"/>
                <w:numId w:val="4"/>
              </w:numPr>
              <w:tabs>
                <w:tab w:val="left" w:pos="-720"/>
              </w:tabs>
              <w:spacing w:after="0" w:line="240" w:lineRule="auto"/>
              <w:ind w:left="540"/>
              <w:rPr>
                <w:sz w:val="18"/>
                <w:szCs w:val="18"/>
              </w:rPr>
            </w:pPr>
            <w:r>
              <w:rPr>
                <w:sz w:val="18"/>
                <w:szCs w:val="18"/>
              </w:rPr>
              <w:t>Any changes in the ToR or work plan, if required, will be subject to consultation between UNFPA and the consultant.</w:t>
            </w:r>
          </w:p>
          <w:p w14:paraId="20FF3BFA" w14:textId="77777777" w:rsidR="00EC6F1E" w:rsidRDefault="00EC6F1E">
            <w:pPr>
              <w:tabs>
                <w:tab w:val="left" w:pos="-720"/>
              </w:tabs>
              <w:spacing w:after="0" w:line="240" w:lineRule="auto"/>
              <w:ind w:left="540"/>
              <w:rPr>
                <w:sz w:val="18"/>
                <w:szCs w:val="18"/>
              </w:rPr>
            </w:pPr>
          </w:p>
          <w:p w14:paraId="7AACB35E" w14:textId="77777777" w:rsidR="00EC6F1E" w:rsidRDefault="00324C27">
            <w:pPr>
              <w:numPr>
                <w:ilvl w:val="0"/>
                <w:numId w:val="4"/>
              </w:numPr>
              <w:tabs>
                <w:tab w:val="left" w:pos="-720"/>
              </w:tabs>
              <w:spacing w:after="0" w:line="240" w:lineRule="auto"/>
              <w:ind w:left="540"/>
              <w:rPr>
                <w:sz w:val="18"/>
                <w:szCs w:val="18"/>
              </w:rPr>
            </w:pPr>
            <w:r>
              <w:rPr>
                <w:sz w:val="18"/>
                <w:szCs w:val="18"/>
              </w:rPr>
              <w:t>The knowledge products will be treated as UNFPA property. The title right, copyright and other rights of whatsoever nature in any material produced under the provision of the consultancy shall be vested exclusively with UNFPA.</w:t>
            </w:r>
          </w:p>
          <w:p w14:paraId="4E6A1D46" w14:textId="77777777" w:rsidR="00EC6F1E" w:rsidRDefault="00324C27">
            <w:pPr>
              <w:numPr>
                <w:ilvl w:val="0"/>
                <w:numId w:val="4"/>
              </w:numPr>
              <w:tabs>
                <w:tab w:val="left" w:pos="-720"/>
              </w:tabs>
              <w:spacing w:after="0" w:line="240" w:lineRule="auto"/>
              <w:ind w:left="540"/>
              <w:jc w:val="both"/>
              <w:rPr>
                <w:sz w:val="18"/>
                <w:szCs w:val="18"/>
              </w:rPr>
            </w:pPr>
            <w:r>
              <w:rPr>
                <w:sz w:val="18"/>
                <w:szCs w:val="18"/>
              </w:rPr>
              <w:t>The tools, document or any part, cannot be sold, used, or reproduced in any manner without the prior written approval of UNFPA.</w:t>
            </w:r>
          </w:p>
          <w:p w14:paraId="57F1F7A5" w14:textId="77777777" w:rsidR="00EC6F1E" w:rsidRDefault="00324C27">
            <w:pPr>
              <w:numPr>
                <w:ilvl w:val="0"/>
                <w:numId w:val="4"/>
              </w:numPr>
              <w:tabs>
                <w:tab w:val="left" w:pos="-720"/>
              </w:tabs>
              <w:spacing w:after="0" w:line="240" w:lineRule="auto"/>
              <w:ind w:left="540"/>
              <w:jc w:val="both"/>
              <w:rPr>
                <w:sz w:val="18"/>
                <w:szCs w:val="18"/>
              </w:rPr>
            </w:pPr>
            <w:r>
              <w:rPr>
                <w:sz w:val="18"/>
                <w:szCs w:val="18"/>
              </w:rPr>
              <w:t>No additional payment will be provided other than what is contracted.</w:t>
            </w:r>
          </w:p>
          <w:p w14:paraId="78B66063" w14:textId="77777777" w:rsidR="00EC6F1E" w:rsidRDefault="00324C27" w:rsidP="00EB0547">
            <w:pPr>
              <w:tabs>
                <w:tab w:val="left" w:pos="-720"/>
              </w:tabs>
              <w:spacing w:after="0" w:line="240" w:lineRule="auto"/>
              <w:ind w:left="900"/>
              <w:rPr>
                <w:sz w:val="18"/>
                <w:szCs w:val="18"/>
              </w:rPr>
            </w:pPr>
            <w:r>
              <w:rPr>
                <w:sz w:val="18"/>
                <w:szCs w:val="18"/>
              </w:rPr>
              <w:t xml:space="preserve"> </w:t>
            </w:r>
          </w:p>
        </w:tc>
      </w:tr>
      <w:tr w:rsidR="00EB0547" w14:paraId="663B5550" w14:textId="77777777" w:rsidTr="001A55B1">
        <w:tc>
          <w:tcPr>
            <w:tcW w:w="2265" w:type="dxa"/>
            <w:tcBorders>
              <w:top w:val="single" w:sz="6" w:space="0" w:color="000000"/>
              <w:left w:val="single" w:sz="6" w:space="0" w:color="000000"/>
              <w:bottom w:val="single" w:sz="4" w:space="0" w:color="000000"/>
            </w:tcBorders>
            <w:shd w:val="clear" w:color="auto" w:fill="auto"/>
            <w:tcMar>
              <w:left w:w="148" w:type="dxa"/>
              <w:right w:w="148" w:type="dxa"/>
            </w:tcMar>
          </w:tcPr>
          <w:p w14:paraId="1EFD444A" w14:textId="77777777" w:rsidR="00EB0547" w:rsidRDefault="00EB0547">
            <w:pPr>
              <w:tabs>
                <w:tab w:val="left" w:pos="-720"/>
              </w:tabs>
              <w:spacing w:after="0" w:line="240" w:lineRule="auto"/>
              <w:rPr>
                <w:sz w:val="18"/>
                <w:szCs w:val="18"/>
              </w:rPr>
            </w:pPr>
            <w:r>
              <w:rPr>
                <w:sz w:val="18"/>
                <w:szCs w:val="18"/>
              </w:rPr>
              <w:t xml:space="preserve">Payment Schedule </w:t>
            </w:r>
          </w:p>
        </w:tc>
        <w:tc>
          <w:tcPr>
            <w:tcW w:w="8265"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75318506" w14:textId="77777777" w:rsidR="00EB0547" w:rsidRDefault="00EB0547" w:rsidP="00EB0547">
            <w:pPr>
              <w:tabs>
                <w:tab w:val="left" w:pos="-720"/>
              </w:tabs>
              <w:spacing w:after="0" w:line="240" w:lineRule="auto"/>
              <w:rPr>
                <w:b/>
                <w:sz w:val="18"/>
                <w:szCs w:val="18"/>
              </w:rPr>
            </w:pPr>
            <w:r>
              <w:rPr>
                <w:b/>
                <w:sz w:val="18"/>
                <w:szCs w:val="18"/>
              </w:rPr>
              <w:t>Payment milestones are as follows:</w:t>
            </w:r>
          </w:p>
          <w:p w14:paraId="07C93596" w14:textId="77777777" w:rsidR="00EB0547" w:rsidRDefault="00EB0547" w:rsidP="00EB0547">
            <w:pPr>
              <w:pStyle w:val="ListParagraph"/>
              <w:numPr>
                <w:ilvl w:val="3"/>
                <w:numId w:val="4"/>
              </w:numPr>
              <w:tabs>
                <w:tab w:val="left" w:pos="-720"/>
              </w:tabs>
              <w:spacing w:after="0" w:line="240" w:lineRule="auto"/>
              <w:rPr>
                <w:sz w:val="18"/>
                <w:szCs w:val="18"/>
                <w:highlight w:val="white"/>
              </w:rPr>
            </w:pPr>
            <w:r>
              <w:rPr>
                <w:sz w:val="18"/>
                <w:szCs w:val="18"/>
                <w:highlight w:val="white"/>
              </w:rPr>
              <w:t>50</w:t>
            </w:r>
            <w:r w:rsidRPr="00EB0547">
              <w:rPr>
                <w:sz w:val="18"/>
                <w:szCs w:val="18"/>
                <w:highlight w:val="white"/>
              </w:rPr>
              <w:t xml:space="preserve">% upon submission and acceptance </w:t>
            </w:r>
            <w:r>
              <w:rPr>
                <w:sz w:val="18"/>
                <w:szCs w:val="18"/>
                <w:highlight w:val="white"/>
              </w:rPr>
              <w:t>of deliverables a, b and c</w:t>
            </w:r>
          </w:p>
          <w:p w14:paraId="4D197F74" w14:textId="77777777" w:rsidR="00EB0547" w:rsidRPr="00671762" w:rsidRDefault="00671762" w:rsidP="00671762">
            <w:pPr>
              <w:pStyle w:val="ListParagraph"/>
              <w:numPr>
                <w:ilvl w:val="3"/>
                <w:numId w:val="4"/>
              </w:numPr>
              <w:tabs>
                <w:tab w:val="left" w:pos="-720"/>
              </w:tabs>
              <w:spacing w:after="0" w:line="240" w:lineRule="auto"/>
              <w:rPr>
                <w:sz w:val="18"/>
                <w:szCs w:val="18"/>
                <w:highlight w:val="white"/>
              </w:rPr>
            </w:pPr>
            <w:r>
              <w:rPr>
                <w:sz w:val="18"/>
                <w:szCs w:val="18"/>
                <w:highlight w:val="white"/>
              </w:rPr>
              <w:t>50% upon submission of deliverables d and e</w:t>
            </w:r>
          </w:p>
        </w:tc>
      </w:tr>
      <w:tr w:rsidR="00EC6F1E" w14:paraId="495170CF" w14:textId="77777777" w:rsidTr="001A55B1">
        <w:trPr>
          <w:trHeight w:val="2892"/>
        </w:trPr>
        <w:tc>
          <w:tcPr>
            <w:tcW w:w="10530" w:type="dxa"/>
            <w:gridSpan w:val="2"/>
            <w:tcBorders>
              <w:top w:val="single" w:sz="4" w:space="0" w:color="000000"/>
              <w:left w:val="single" w:sz="2" w:space="0" w:color="auto"/>
              <w:bottom w:val="single" w:sz="4" w:space="0" w:color="000000"/>
              <w:right w:val="single" w:sz="4" w:space="0" w:color="auto"/>
            </w:tcBorders>
            <w:shd w:val="clear" w:color="auto" w:fill="auto"/>
            <w:tcMar>
              <w:left w:w="148" w:type="dxa"/>
              <w:right w:w="148" w:type="dxa"/>
            </w:tcMar>
          </w:tcPr>
          <w:p w14:paraId="56312A4C" w14:textId="77777777" w:rsidR="001A55B1" w:rsidRDefault="001A55B1">
            <w:pPr>
              <w:tabs>
                <w:tab w:val="left" w:pos="-720"/>
              </w:tabs>
              <w:spacing w:after="0" w:line="240" w:lineRule="auto"/>
              <w:rPr>
                <w:sz w:val="18"/>
                <w:szCs w:val="18"/>
              </w:rPr>
            </w:pPr>
          </w:p>
          <w:p w14:paraId="350B61F1" w14:textId="77777777" w:rsidR="007709FF" w:rsidRDefault="007709FF" w:rsidP="007709FF">
            <w:pPr>
              <w:tabs>
                <w:tab w:val="left" w:pos="-720"/>
              </w:tabs>
              <w:suppressAutoHyphens/>
              <w:spacing w:line="276" w:lineRule="auto"/>
              <w:jc w:val="both"/>
            </w:pPr>
            <w:r>
              <w:t xml:space="preserve">How to Apply: </w:t>
            </w:r>
          </w:p>
          <w:p w14:paraId="2B697A05" w14:textId="77777777" w:rsidR="007709FF" w:rsidRDefault="007709FF" w:rsidP="007709FF">
            <w:pPr>
              <w:tabs>
                <w:tab w:val="left" w:pos="-720"/>
              </w:tabs>
              <w:suppressAutoHyphens/>
              <w:spacing w:line="276" w:lineRule="auto"/>
              <w:jc w:val="both"/>
            </w:pPr>
          </w:p>
          <w:p w14:paraId="4BDC00D6" w14:textId="527EB175" w:rsidR="007709FF" w:rsidRPr="0002294B" w:rsidRDefault="007709FF" w:rsidP="007709FF">
            <w:pPr>
              <w:tabs>
                <w:tab w:val="left" w:pos="-720"/>
              </w:tabs>
              <w:suppressAutoHyphens/>
              <w:spacing w:line="276" w:lineRule="auto"/>
              <w:jc w:val="both"/>
            </w:pPr>
            <w:r w:rsidRPr="0002294B">
              <w:t>Applicants with the required qualifications and experience stated above (Required expertise, qualifications and competencies, including language requirements) should submit a copy of curriculum vitae (</w:t>
            </w:r>
            <w:r>
              <w:t>CV) with a cover letter.</w:t>
            </w:r>
          </w:p>
          <w:p w14:paraId="1F71B78E" w14:textId="56C6DE44" w:rsidR="007709FF" w:rsidRPr="00641791" w:rsidRDefault="007709FF" w:rsidP="00641791">
            <w:pPr>
              <w:tabs>
                <w:tab w:val="left" w:pos="-720"/>
              </w:tabs>
              <w:suppressAutoHyphens/>
              <w:jc w:val="both"/>
            </w:pPr>
            <w:r w:rsidRPr="0002294B">
              <w:t xml:space="preserve">Please Send your application electronically to dedicated email </w:t>
            </w:r>
            <w:r>
              <w:t xml:space="preserve">addresses of: </w:t>
            </w:r>
            <w:r>
              <w:rPr>
                <w:rFonts w:ascii="Helvetica" w:hAnsi="Helvetica"/>
                <w:color w:val="222222"/>
                <w:sz w:val="21"/>
                <w:szCs w:val="21"/>
                <w:shd w:val="clear" w:color="auto" w:fill="FFFFFF"/>
              </w:rPr>
              <w:t>sarder@unfpa.org</w:t>
            </w:r>
          </w:p>
          <w:p w14:paraId="76599B65" w14:textId="77777777" w:rsidR="007709FF" w:rsidRDefault="007709FF" w:rsidP="007709FF">
            <w:pPr>
              <w:tabs>
                <w:tab w:val="left" w:pos="-720"/>
              </w:tabs>
              <w:spacing w:after="0" w:line="240" w:lineRule="auto"/>
            </w:pPr>
            <w:r w:rsidRPr="0002294B">
              <w:t>Note: Only those candidates in who meet all qualifications and experience will be contacted for further consideration. Kindly note that incomplete</w:t>
            </w:r>
          </w:p>
          <w:p w14:paraId="58D02049" w14:textId="77777777" w:rsidR="007709FF" w:rsidRDefault="007709FF" w:rsidP="007709FF">
            <w:pPr>
              <w:tabs>
                <w:tab w:val="left" w:pos="-720"/>
              </w:tabs>
              <w:spacing w:after="0" w:line="240" w:lineRule="auto"/>
            </w:pPr>
          </w:p>
          <w:p w14:paraId="3790CE91" w14:textId="782F0BA3" w:rsidR="00EC6F1E" w:rsidRDefault="007709FF" w:rsidP="007709FF">
            <w:pPr>
              <w:tabs>
                <w:tab w:val="left" w:pos="-720"/>
              </w:tabs>
              <w:spacing w:after="0" w:line="240" w:lineRule="auto"/>
              <w:rPr>
                <w:sz w:val="18"/>
                <w:szCs w:val="18"/>
              </w:rPr>
            </w:pPr>
            <w:r>
              <w:t>The application deadline is 7 October 2020</w:t>
            </w:r>
          </w:p>
        </w:tc>
      </w:tr>
      <w:tr w:rsidR="001A55B1" w14:paraId="136AE4B6" w14:textId="77777777" w:rsidTr="001A55B1">
        <w:trPr>
          <w:trHeight w:val="2892"/>
        </w:trPr>
        <w:tc>
          <w:tcPr>
            <w:tcW w:w="10530" w:type="dxa"/>
            <w:gridSpan w:val="2"/>
            <w:tcBorders>
              <w:top w:val="single" w:sz="4" w:space="0" w:color="000000"/>
              <w:left w:val="single" w:sz="2" w:space="0" w:color="auto"/>
              <w:right w:val="single" w:sz="4" w:space="0" w:color="auto"/>
            </w:tcBorders>
            <w:shd w:val="clear" w:color="auto" w:fill="auto"/>
            <w:tcMar>
              <w:left w:w="148" w:type="dxa"/>
              <w:right w:w="148" w:type="dxa"/>
            </w:tcMar>
          </w:tcPr>
          <w:p w14:paraId="049CEE34" w14:textId="77777777" w:rsidR="001A55B1" w:rsidRPr="007C7213" w:rsidRDefault="001A55B1" w:rsidP="007C7213">
            <w:pPr>
              <w:rPr>
                <w:sz w:val="18"/>
                <w:szCs w:val="18"/>
              </w:rPr>
            </w:pPr>
          </w:p>
        </w:tc>
      </w:tr>
    </w:tbl>
    <w:p w14:paraId="546190C3" w14:textId="77777777" w:rsidR="00EC6F1E" w:rsidRDefault="00EC6F1E">
      <w:pPr>
        <w:jc w:val="both"/>
        <w:rPr>
          <w:b/>
          <w:sz w:val="18"/>
          <w:szCs w:val="18"/>
        </w:rPr>
      </w:pPr>
    </w:p>
    <w:sectPr w:rsidR="00EC6F1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6C69" w14:textId="77777777" w:rsidR="004656C7" w:rsidRDefault="004656C7" w:rsidP="00A458C7">
      <w:pPr>
        <w:spacing w:after="0" w:line="240" w:lineRule="auto"/>
      </w:pPr>
      <w:r>
        <w:separator/>
      </w:r>
    </w:p>
  </w:endnote>
  <w:endnote w:type="continuationSeparator" w:id="0">
    <w:p w14:paraId="49F06F98" w14:textId="77777777" w:rsidR="004656C7" w:rsidRDefault="004656C7" w:rsidP="00A4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5A0B" w14:textId="77777777" w:rsidR="004656C7" w:rsidRDefault="004656C7" w:rsidP="00A458C7">
      <w:pPr>
        <w:spacing w:after="0" w:line="240" w:lineRule="auto"/>
      </w:pPr>
      <w:r>
        <w:separator/>
      </w:r>
    </w:p>
  </w:footnote>
  <w:footnote w:type="continuationSeparator" w:id="0">
    <w:p w14:paraId="4B5E2CD9" w14:textId="77777777" w:rsidR="004656C7" w:rsidRDefault="004656C7" w:rsidP="00A45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CD6"/>
    <w:multiLevelType w:val="multilevel"/>
    <w:tmpl w:val="337C6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39D67C3"/>
    <w:multiLevelType w:val="multilevel"/>
    <w:tmpl w:val="D0029A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707691F"/>
    <w:multiLevelType w:val="multilevel"/>
    <w:tmpl w:val="36E459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3F6088"/>
    <w:multiLevelType w:val="multilevel"/>
    <w:tmpl w:val="119AB0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CD5637E"/>
    <w:multiLevelType w:val="multilevel"/>
    <w:tmpl w:val="4B1CF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4B1563"/>
    <w:multiLevelType w:val="multilevel"/>
    <w:tmpl w:val="5EDEFDE0"/>
    <w:lvl w:ilvl="0">
      <w:start w:val="1"/>
      <w:numFmt w:val="lowerLetter"/>
      <w:lvlText w:val="%1)"/>
      <w:lvlJc w:val="left"/>
      <w:pPr>
        <w:tabs>
          <w:tab w:val="left" w:pos="-198"/>
        </w:tabs>
        <w:ind w:left="90"/>
      </w:pPr>
      <w:rPr>
        <w:rFonts w:hint="default"/>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1E"/>
    <w:rsid w:val="000B296E"/>
    <w:rsid w:val="00174ED7"/>
    <w:rsid w:val="00193A4A"/>
    <w:rsid w:val="001A55B1"/>
    <w:rsid w:val="0021709C"/>
    <w:rsid w:val="00253688"/>
    <w:rsid w:val="00324C27"/>
    <w:rsid w:val="0034078A"/>
    <w:rsid w:val="003B731D"/>
    <w:rsid w:val="003C58B5"/>
    <w:rsid w:val="004656C7"/>
    <w:rsid w:val="00543CDA"/>
    <w:rsid w:val="005B7C35"/>
    <w:rsid w:val="005F7FDB"/>
    <w:rsid w:val="006349E1"/>
    <w:rsid w:val="00641791"/>
    <w:rsid w:val="00671762"/>
    <w:rsid w:val="006C7A2D"/>
    <w:rsid w:val="006D2E6C"/>
    <w:rsid w:val="007105F4"/>
    <w:rsid w:val="007709FF"/>
    <w:rsid w:val="007C7213"/>
    <w:rsid w:val="008236D5"/>
    <w:rsid w:val="008640E4"/>
    <w:rsid w:val="00865B1A"/>
    <w:rsid w:val="00883950"/>
    <w:rsid w:val="008B7D45"/>
    <w:rsid w:val="00904071"/>
    <w:rsid w:val="00963A30"/>
    <w:rsid w:val="009B2325"/>
    <w:rsid w:val="009D0126"/>
    <w:rsid w:val="009E1AEE"/>
    <w:rsid w:val="009F5D97"/>
    <w:rsid w:val="00A44446"/>
    <w:rsid w:val="00A458C7"/>
    <w:rsid w:val="00A8654E"/>
    <w:rsid w:val="00B649B2"/>
    <w:rsid w:val="00BB511D"/>
    <w:rsid w:val="00BC50D8"/>
    <w:rsid w:val="00CC29A5"/>
    <w:rsid w:val="00D2020E"/>
    <w:rsid w:val="00E852DF"/>
    <w:rsid w:val="00EB0547"/>
    <w:rsid w:val="00EC6F1E"/>
    <w:rsid w:val="00FC569F"/>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CDAA"/>
  <w15:docId w15:val="{A4EFB4BE-8A80-4FD6-B3F0-2A1281CF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3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AA"/>
    <w:rPr>
      <w:rFonts w:ascii="Segoe UI" w:hAnsi="Segoe UI" w:cs="Segoe UI"/>
      <w:sz w:val="18"/>
      <w:szCs w:val="18"/>
    </w:rPr>
  </w:style>
  <w:style w:type="paragraph" w:styleId="ListParagraph">
    <w:name w:val="List Paragraph"/>
    <w:basedOn w:val="Normal"/>
    <w:uiPriority w:val="34"/>
    <w:qFormat/>
    <w:rsid w:val="00081A73"/>
    <w:pPr>
      <w:ind w:left="720"/>
      <w:contextualSpacing/>
    </w:pPr>
  </w:style>
  <w:style w:type="paragraph" w:styleId="Revision">
    <w:name w:val="Revision"/>
    <w:hidden/>
    <w:uiPriority w:val="99"/>
    <w:semiHidden/>
    <w:rsid w:val="001578F0"/>
    <w:pPr>
      <w:spacing w:after="0" w:line="240" w:lineRule="auto"/>
    </w:pPr>
  </w:style>
  <w:style w:type="character" w:styleId="CommentReference">
    <w:name w:val="annotation reference"/>
    <w:basedOn w:val="DefaultParagraphFont"/>
    <w:uiPriority w:val="99"/>
    <w:semiHidden/>
    <w:unhideWhenUsed/>
    <w:rsid w:val="00245BC6"/>
    <w:rPr>
      <w:sz w:val="16"/>
      <w:szCs w:val="16"/>
    </w:rPr>
  </w:style>
  <w:style w:type="paragraph" w:styleId="CommentText">
    <w:name w:val="annotation text"/>
    <w:basedOn w:val="Normal"/>
    <w:link w:val="CommentTextChar"/>
    <w:uiPriority w:val="99"/>
    <w:semiHidden/>
    <w:unhideWhenUsed/>
    <w:rsid w:val="00245BC6"/>
    <w:pPr>
      <w:spacing w:line="240" w:lineRule="auto"/>
    </w:pPr>
    <w:rPr>
      <w:sz w:val="20"/>
      <w:szCs w:val="20"/>
    </w:rPr>
  </w:style>
  <w:style w:type="character" w:customStyle="1" w:styleId="CommentTextChar">
    <w:name w:val="Comment Text Char"/>
    <w:basedOn w:val="DefaultParagraphFont"/>
    <w:link w:val="CommentText"/>
    <w:uiPriority w:val="99"/>
    <w:semiHidden/>
    <w:rsid w:val="00245BC6"/>
    <w:rPr>
      <w:sz w:val="20"/>
      <w:szCs w:val="20"/>
    </w:rPr>
  </w:style>
  <w:style w:type="paragraph" w:styleId="CommentSubject">
    <w:name w:val="annotation subject"/>
    <w:basedOn w:val="CommentText"/>
    <w:next w:val="CommentText"/>
    <w:link w:val="CommentSubjectChar"/>
    <w:uiPriority w:val="99"/>
    <w:semiHidden/>
    <w:unhideWhenUsed/>
    <w:rsid w:val="00245BC6"/>
    <w:rPr>
      <w:b/>
      <w:bCs/>
    </w:rPr>
  </w:style>
  <w:style w:type="character" w:customStyle="1" w:styleId="CommentSubjectChar">
    <w:name w:val="Comment Subject Char"/>
    <w:basedOn w:val="CommentTextChar"/>
    <w:link w:val="CommentSubject"/>
    <w:uiPriority w:val="99"/>
    <w:semiHidden/>
    <w:rsid w:val="00245BC6"/>
    <w:rPr>
      <w:b/>
      <w:bCs/>
      <w:sz w:val="20"/>
      <w:szCs w:val="20"/>
    </w:rPr>
  </w:style>
  <w:style w:type="paragraph" w:styleId="NormalWeb">
    <w:name w:val="Normal (Web)"/>
    <w:basedOn w:val="Normal"/>
    <w:uiPriority w:val="99"/>
    <w:unhideWhenUsed/>
    <w:rsid w:val="005D729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cparagrapha">
    <w:name w:val="cparagrapha"/>
    <w:basedOn w:val="Normal"/>
    <w:rsid w:val="00EB05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4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C7"/>
  </w:style>
  <w:style w:type="paragraph" w:styleId="Footer">
    <w:name w:val="footer"/>
    <w:basedOn w:val="Normal"/>
    <w:link w:val="FooterChar"/>
    <w:uiPriority w:val="99"/>
    <w:unhideWhenUsed/>
    <w:rsid w:val="00A4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xmBqyMdzF90icUmmOXxuI3mdg==">AMUW2mXl1bg5xCNqBo/wLWxyRd5z6riQno61xTmFo9T5H2XF0vEKNusmPLD7rYSUeOn9xZAsdpMmbqp9h3SFdiSOzC3X2rSoA7Df2WMwCezRoe2ob9HLmHYY8fE4UIdgs1MpIYEdrzmA1tQtpgztIbaJwALSvrPrpIK5LsjA6GDCYVRpWBq/xgT3Sd2jQR4PoJ35Ks6+JFSIBUYjYzvjsGfR2llycUI5iU20/uBCIuPmidQRy+97N+LxJjHdMfFbXvA+N7L+Q8HCiSUGNLxrKVvmmaKEqVN69ghcjYXQi4yYLQJz9FsrENuhjVdwSwpQJJnrSHUAGwrEDVepKdbE+EkPGXe2lc9AA0wQcNbBfIcDjZ7e6JpHAUqr5GtBp7m/9WjMZLgeXl52EGgnUDL78wERQOnash20ipiQe992icxEx2JQ8eHr/vCwH66m8AN5uIx5EafeJpzsQj+m0GC7bKL86dbTeKUO7YvjyPnwhnG9VIR3FNqqJV5nOGIMgEHHhEFAZp6gWErZbW83F7i1f5I2zEL8Lw0KnNjD+GZUyf8+H97eYOC2TAzgigINX8p9BXI5V30dwANiqcHWpgshtz2VQHCQ1ZkchQ8cCz3Rl/XMGZPY8yOhwJWUwCGnxJYnXqP6UNNzaAq6iwbpkAdAGN/FTbN1P3Q9VqO4RjyynMBbY3PHisnkMWlvz2Rr81I3JJuINOmTa9jBFsJMKle9zQN2qbW5BdEp48ILAhSfI+oVDxK4kVSEKC9wlWEr+E4Wkn3ud2hq165PZdtAZ/IMufcdEFBp/GIVoiaFj0vnZbks/mNAYrM21o7z/nYbCHH6wSttzehyvpql4vNvU2eXubzww/R9CwRN8nAoGNVqwb2AgaEFPlHZSl6aS7PU0wQ9SgqgnUJppejFcMFcpScGtA5QJgdr9jBb09RDhHKNqullO1w2gIVjZrpt5tMSwAD4f0DBvcuUh4ubWFhdlDooEFD2Tl62poUohsRVlHyxKwwb7USrjmsxjYRvfNTf4OjiNv5g9/8gXaeYSOoHIUitBFyWZvNv2bK7RUoRq3lvlPZyY82K20xqrNKlRrLDxpcf0Lm2etdlLNTOB2CxL4CNT5pxEY1nPZ1YwbaS1X67+1xuE5RAsx7+WNIMUuHbCavSRiyOBy9xxZZEJ8Ec37FSHs2KqaN/zJs1SWqukiYYtpiHbthNVDobr8ByW12rAXeGYMa3YXSFKn0ZTcZ6a4v8lsHfpDyRk5TEnLrJAm4/HJZ+DHKkf4qS6lj2Z5n2Hp57a02RyO5KHVk/BO/EODcY4pBYGKLWQpdxR5zhYqJW4m2ALj4w4ny+T/VII94rgFGFom1fFCgqNbv//Q8pnK3U4h/5f/zN8wA4XbLfuxCMzO0gZAE0shsmJLGNz0m+rXEzrYu9nGFWLsuRUggKRSV8I+ERoSoOHDhqjqL7xotMbdxqnw5e6wIrXAjN2N5QMlmEGsySkfvaai9Y2r7qji5wUtHRPCJLHBOuOI9cr+HLRLAMwy8UyFgftUNoGgZAeLm+Kdo11QOKgK3ZDOShz0R+wRq1if05j0eqh6jqkuK0wryeeF6hxuzH4aF6Kfdd3Rmaz8hwmG28oQ82aplK76wEWBPbmgGlFDs6MqscHPuUIvQyYkEtaV0nRIXZ0r6LhhbWjwXBAT/9/ihYDALvZIegMRFWkI8enb981u+gr4Kfxed9k5yp8LYpAoYJ3ASzzhtKRPo/CEudraU72lpPZKTOZSlbS/ZqFQ2TznqGxQlCmj/liOZKLamPGgmRjCwT95y5SwHGwsuYdw84wUarEzg6FpTAo2pmh6EzDhWXEDOzvJf2rgTi8Fk1JWtph6LwPY1nnwmstrzkU5PJNlNIGdolwxLeWdfOCH+k0FEbUbq2AVbg9yDyn5VKISfx7qEOBUwHdThBF/JasS8uIHbtndkyOsj0YgdzYcCJuZ9DqybyD2WnFCb1TQlq0JeqFAZxw1IASAF2uj26WIOG1ZO7clKxpssvZ/5Saq3e0i4ZYA9aTzYIL55uPKMcRwpAeojqUsbSRK9QqBy9+yXGFghq0wLjxsO5ad3vIWphARv8EEsW044ZlhyoVUPvpzmiqxoNeE6BpbTDu56c3AA7fSpu8hBUTzaGWAy4oJZv0Z6ULngx1dBBHp4v11n2oWbqpcH2DDm8QN8tZS5/YiQgWWemfBlS4w3V05eb0gMxJVsf/Izk7QH/oC/Uvf19jO0u7WuFdlZkh7B/I4tLa9WSae1RsSDAhnACbL6GdxpJpOWbFoL7AZysygRrI24DOFkXoQhqpMH+K1H4hWDlQNaBhBH430eCE2n9i5ziXCmdVTkjvHxJJypo7ZzjmJaZuD87Ghwe1EqMPZS0N2aM9BCnp+GI0pC/EYf61wDNc61XFMHeg2ByEFebmCAfeezeLPtxdrfK/bBujfEaMB9jP13lOAwxRK0q1hmpcL6ebJUw/aNwuiuTLfXExAksLU1PsuiQ+ijlbNxYGTblgkiDmvYS3fo8skbRNIfZR1E62ZeRJJFRbbtklelXsFL5qMiiPCHa97UVpN9a7gUZYDTkTiF2RYDWslrebISKcii2NC8MCdfbRBSGYW3+BHNqhSzvmllPz0dU5CqqmjHfAwgQa4eukrPqzC8R6dsRsRtcDxcuCQweP/kQoHsc4jJhBw+Jx+NWA0pp/ceUNdQYlHFmRPfrJDR2p/8qs1ItLIGXuoz5Hgr+ocDdCSa97jba/5QyffRIgyRnItQHZIgPCPydmlnkRbZASFfCQaZINY7z6QIRi5WrEAixcoNYs4FyhfVh9kE89gRyS3TSV04DXIr5c/moHnce3rYieS2lGI9OimZJ7z9ZyB4GfRc0ECxviB1/hzVkT1uF7x7fU3xJ61V6zCh8ybtcEL0qY93MzBQ/mD92wsL7Flah8YEriDIgVEY6p04W9zfRA9Ny3JupBg82i5l6MvPO4cPYfyU3YZ5LAOsMnNxU8hErr4Faalz0+8BZ04jAaeC7YjKhPjrW+zV5M+VhbWSgz9vU69do5veBaqoDrqo7ji5A5b+7SXoJY7p/qGmT5kPa+9L4mm/3B1vOuPaG8d1UROoMOwpO9AFLduLU54LUBnlJEOMHYc4AKAELLxob850y2+lh1xbZtRu6l4hDaypYxtip6zUJPWrncSqk6nEK2z9nNgvymh6RKp3SIeUFMDU3br/jjjDzr2u5rnQuj3aPyKFBmSVbkWYMWhWBjOFceYbq4lAwuxpcP/ddj3wBrVfcrsQxOF0ly+7u61ymOsbjEe/IdQdg95BooSyDttBlWf+tW4UAAw8RYTzimHqPdVuqHXXmmbYoW+O9CrqVeuXsYhFf437WJTvBmeO7ymNPrcjiDSiRPRUL8CYW1HY6GTT59SPl2rLET/iFlKlqLFu2GgmxRupiyB6J7/1o3aYZJYd2DboMoI4Q1RMd3ojBcR9D33MAzupl1Eu8JS+6BsuwnIYKGN0RieH8U3DYJh5DiCVyppQ+SUzwxlL568LQ5ZTyD7WNqx4DKJpOZ69Z1BLFEMw5Psek+4tlPlwdggFPxM6gQsgTP/wVSMpbXWefBmz23Es0g+/DH7ef89jBAJtw+eHbSX1lFmWzWAuJyYTXcpSKUBxMWFrQi7NTO3+spZwn8j9iSDJ1MaxZItZNTIMgmDIMQVm9Xjyunef1Y7QSCx7U21CWTkSZe0nIjLuF2mzBqU2cGCsCimGXRUt5Twjm9Yy97uveWXcBk6xYSAk1Nh1qfYRXfC5p9XmbRlHfETd4ZaZWcdtmMk27KCF3Tv4gnzDUF8bwHYOyMJ9yjkQdgegFW2z9ursbUWOiFzb2oRyIGo1s8wtGtIIj/wr74fRkcSqeAgB124bVi6ZhndWqXNQ5CBTgGqUzRUdVZlXJ8XgvChUDs4SBNP0Y2I8Ex9nGVrqByHZNwAozQ7Md9/yruMKeona5/bKTlko6+5MgXU5BW9zkOJmrKQnba+B8aDFF92JJNfc1ym5BYedZF29jLv9o5v6m7SEWEF6AhaNJnKynwFJ2JM1DQJrv98xOZ0Ogve4ONCGf6GRu0Wq15xWQo+N1MwYw0S7jc1Gfx9ObDiqeuhuXDLGScXWt7knXYlRngzpoXNY402o9zcJlFcH++WmD6/l3Q70qD4dj10Jz07cT/PaHU5Z7OKlFVyBIVlTWTZyRcE0lVVvVZxTWZjKtdVg++NsOkWpgQolXzWyXPPSpw++O621bFR/SiQau8stNkSCErAgxXe4yaX2CEy5uuqwUYu4ljOBxgGkyp15A+pf65MJCGsKLQK23Bwx9yK2XzyhRUotqlwrCg1+ya6xx9hR8wJIqwaar8HYNkE4OGhmJw72Ca6UZ+3vyu+ew0KfAJWAtVCxo9G51lU59C2mwzncQ62QabwlK/bhkdiek9voKGB5WgW1CopJsJNiX5HfbFAJ4Y9D2x6HM0/n4H6Jgv21sa6h3XnvVmQYw4uA3KYCFovsywBUBBpuuiU4lkpVl5Efb+4+/iUHbSevKUvx7ZqX6RB3FtyhAQ9zx83Imu5UZVNvij2wf3rQYIW+u8IYEjWRF9uqPD/Q7Nradve5Jx4Inl4bo+0aqljqCJwtzhEdHScX9UYbsjibtJC1PhFcMp+22Pk3ixm9bGQxQ+JzPE03Tt3meBd6WalMmgAHZKnqlanp8lfj7sNoo/Ls08JPn58VLubuwzOr/Ng2FZPqScz0j5JZTwZEr8z0vGkTdLtme7+vftV+YaH9Dis22zUlBp6mwYRXQLpdbExlobq4x7y/+CsqeQq1NaXzIO+h6bQd+iVmGoW327mj/C2Gpj4QXlKPJjJdlDzikKGWPemqhJgVmuBr+z0/eJyh5UKNIGPkWq/yDgOMezE6GeaAngaaNy5URScm6uS9hjH9qhjvDIfi/6PC5AucEAW5Xd4qTn9fT2Al8IYvaI5VLTwlxRvZ64C5+2i0RbIcTrp56KZq5CPc8LNs2vy2F0IB93LtWyT2bCUECwcXUDqwd2eMaEpc8ppHtikOTRREOQcIxXfmuQzc8PWArX4Ty1h+AQ5Pj06iI0JJDcNuAPZyPy8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User</dc:creator>
  <cp:lastModifiedBy>Habiba Afrin. Chowdhury</cp:lastModifiedBy>
  <cp:revision>4</cp:revision>
  <dcterms:created xsi:type="dcterms:W3CDTF">2020-09-30T15:40:00Z</dcterms:created>
  <dcterms:modified xsi:type="dcterms:W3CDTF">2020-10-01T07:32:00Z</dcterms:modified>
</cp:coreProperties>
</file>