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D314C" w14:textId="410C8A77" w:rsidR="009D04D7" w:rsidRPr="002C428F" w:rsidRDefault="009D04D7" w:rsidP="002C428F">
      <w:pPr>
        <w:pStyle w:val="Heading3"/>
        <w:spacing w:before="0" w:after="0"/>
        <w:jc w:val="center"/>
        <w:rPr>
          <w:rFonts w:ascii="Times New Roman" w:eastAsia="Arial Narrow" w:hAnsi="Times New Roman" w:cs="Times New Roman"/>
          <w:b w:val="0"/>
        </w:rPr>
      </w:pPr>
    </w:p>
    <w:p w14:paraId="4F0312DB" w14:textId="77777777" w:rsidR="002C428F" w:rsidRDefault="009D04D7" w:rsidP="002C428F">
      <w:pPr>
        <w:jc w:val="center"/>
        <w:rPr>
          <w:b/>
          <w:sz w:val="22"/>
          <w:szCs w:val="22"/>
        </w:rPr>
      </w:pPr>
      <w:r w:rsidRPr="002C428F">
        <w:rPr>
          <w:b/>
          <w:sz w:val="22"/>
          <w:szCs w:val="22"/>
        </w:rPr>
        <w:t xml:space="preserve">TERMS OF REFERENCE </w:t>
      </w:r>
    </w:p>
    <w:p w14:paraId="7D6C5FDD" w14:textId="77777777" w:rsidR="002C428F" w:rsidRDefault="009D04D7" w:rsidP="002C428F">
      <w:pPr>
        <w:jc w:val="center"/>
        <w:rPr>
          <w:b/>
          <w:sz w:val="22"/>
          <w:szCs w:val="22"/>
        </w:rPr>
      </w:pPr>
      <w:r w:rsidRPr="002C428F">
        <w:rPr>
          <w:b/>
          <w:sz w:val="22"/>
          <w:szCs w:val="22"/>
        </w:rPr>
        <w:t xml:space="preserve">FOR </w:t>
      </w:r>
    </w:p>
    <w:p w14:paraId="1C7DE859" w14:textId="5164A62B" w:rsidR="002C428F" w:rsidRDefault="00191A27" w:rsidP="002C428F">
      <w:pPr>
        <w:jc w:val="center"/>
        <w:rPr>
          <w:b/>
          <w:sz w:val="22"/>
          <w:szCs w:val="22"/>
        </w:rPr>
      </w:pPr>
      <w:r w:rsidRPr="002C428F">
        <w:rPr>
          <w:b/>
          <w:sz w:val="22"/>
          <w:szCs w:val="22"/>
        </w:rPr>
        <w:t xml:space="preserve">INDIVIDUAL </w:t>
      </w:r>
      <w:r w:rsidR="009D04D7" w:rsidRPr="002C428F">
        <w:rPr>
          <w:b/>
          <w:sz w:val="22"/>
          <w:szCs w:val="22"/>
        </w:rPr>
        <w:t>CONSULTANT-</w:t>
      </w:r>
      <w:r w:rsidR="00DF6975" w:rsidRPr="002C428F">
        <w:rPr>
          <w:b/>
          <w:sz w:val="22"/>
          <w:szCs w:val="22"/>
        </w:rPr>
        <w:t xml:space="preserve"> </w:t>
      </w:r>
      <w:r w:rsidR="00DC72CF">
        <w:rPr>
          <w:b/>
          <w:sz w:val="22"/>
          <w:szCs w:val="22"/>
        </w:rPr>
        <w:t xml:space="preserve">NATIONAL </w:t>
      </w:r>
      <w:r w:rsidR="009D04D7" w:rsidRPr="002C428F">
        <w:rPr>
          <w:b/>
          <w:sz w:val="22"/>
          <w:szCs w:val="22"/>
        </w:rPr>
        <w:t xml:space="preserve">MONITORING AND EVALUATION </w:t>
      </w:r>
      <w:r w:rsidR="002C428F">
        <w:rPr>
          <w:b/>
          <w:sz w:val="22"/>
          <w:szCs w:val="22"/>
        </w:rPr>
        <w:t xml:space="preserve"> </w:t>
      </w:r>
    </w:p>
    <w:p w14:paraId="1A5AFC22" w14:textId="16E54B30" w:rsidR="009D04D7" w:rsidRPr="002C428F" w:rsidRDefault="002C428F" w:rsidP="002C428F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FOR </w:t>
      </w:r>
      <w:r w:rsidR="00546AE3">
        <w:rPr>
          <w:b/>
          <w:sz w:val="22"/>
          <w:szCs w:val="22"/>
        </w:rPr>
        <w:t xml:space="preserve">ROHINGYA HUMANITARIAN RESPONSE PROGRAMME </w:t>
      </w:r>
    </w:p>
    <w:bookmarkEnd w:id="0"/>
    <w:p w14:paraId="1F6F0F61" w14:textId="77777777" w:rsidR="00B261B6" w:rsidRPr="002C428F" w:rsidRDefault="00B261B6" w:rsidP="002C428F">
      <w:pPr>
        <w:jc w:val="center"/>
        <w:rPr>
          <w:b/>
          <w:sz w:val="22"/>
          <w:szCs w:val="22"/>
        </w:rPr>
      </w:pPr>
    </w:p>
    <w:tbl>
      <w:tblPr>
        <w:tblW w:w="9630" w:type="dxa"/>
        <w:tblInd w:w="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290"/>
      </w:tblGrid>
      <w:tr w:rsidR="009D04D7" w:rsidRPr="00473915" w14:paraId="001309E4" w14:textId="77777777" w:rsidTr="00FB21C5">
        <w:trPr>
          <w:trHeight w:val="414"/>
        </w:trPr>
        <w:tc>
          <w:tcPr>
            <w:tcW w:w="9630" w:type="dxa"/>
            <w:gridSpan w:val="2"/>
            <w:shd w:val="clear" w:color="auto" w:fill="E6E6E6"/>
          </w:tcPr>
          <w:p w14:paraId="3E41DEF4" w14:textId="735CEE4D" w:rsidR="009D04D7" w:rsidRPr="00473915" w:rsidRDefault="009D04D7" w:rsidP="002C428F">
            <w:pPr>
              <w:pStyle w:val="TableParagraph"/>
              <w:ind w:left="17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TERMS OF REFERENCE </w:t>
            </w:r>
          </w:p>
        </w:tc>
      </w:tr>
      <w:tr w:rsidR="00191A27" w:rsidRPr="00473915" w14:paraId="729221DE" w14:textId="77777777" w:rsidTr="00FB21C5">
        <w:trPr>
          <w:trHeight w:val="342"/>
        </w:trPr>
        <w:tc>
          <w:tcPr>
            <w:tcW w:w="2340" w:type="dxa"/>
          </w:tcPr>
          <w:p w14:paraId="756F1BBC" w14:textId="4AA8B0D0" w:rsidR="00191A27" w:rsidRPr="00473915" w:rsidRDefault="00191A27" w:rsidP="002C428F">
            <w:pPr>
              <w:pStyle w:val="TableParagraph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sz w:val="20"/>
                <w:szCs w:val="20"/>
              </w:rPr>
              <w:t>Title:</w:t>
            </w:r>
          </w:p>
        </w:tc>
        <w:tc>
          <w:tcPr>
            <w:tcW w:w="7290" w:type="dxa"/>
          </w:tcPr>
          <w:p w14:paraId="4287E612" w14:textId="443AB7D6" w:rsidR="00191A27" w:rsidRPr="00473915" w:rsidRDefault="00EE6CE0" w:rsidP="002C42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Individual</w:t>
            </w:r>
            <w:r w:rsidR="00D75BC9"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Consultant-</w:t>
            </w:r>
            <w:r w:rsidR="00DC72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National</w:t>
            </w:r>
            <w:r w:rsidR="00027348"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75BC9"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Monitoring and Evaluation</w:t>
            </w:r>
          </w:p>
        </w:tc>
      </w:tr>
      <w:tr w:rsidR="00191A27" w:rsidRPr="00473915" w14:paraId="53910EBF" w14:textId="77777777" w:rsidTr="00FB21C5">
        <w:trPr>
          <w:trHeight w:val="342"/>
        </w:trPr>
        <w:tc>
          <w:tcPr>
            <w:tcW w:w="2340" w:type="dxa"/>
          </w:tcPr>
          <w:p w14:paraId="1BCDF50E" w14:textId="1B13AD4D" w:rsidR="00191A27" w:rsidRPr="00473915" w:rsidRDefault="00191A27" w:rsidP="002C428F">
            <w:pPr>
              <w:pStyle w:val="TableParagraph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sz w:val="20"/>
                <w:szCs w:val="20"/>
              </w:rPr>
              <w:t>Hiring Office:</w:t>
            </w:r>
          </w:p>
        </w:tc>
        <w:tc>
          <w:tcPr>
            <w:tcW w:w="7290" w:type="dxa"/>
          </w:tcPr>
          <w:p w14:paraId="473EE983" w14:textId="5006F5AB" w:rsidR="00191A27" w:rsidRPr="00473915" w:rsidRDefault="00546AE3" w:rsidP="002C42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UNFPA Bangladesh Cox’s Bazar Office</w:t>
            </w:r>
          </w:p>
        </w:tc>
      </w:tr>
      <w:tr w:rsidR="00191A27" w:rsidRPr="00473915" w14:paraId="796617DB" w14:textId="77777777" w:rsidTr="00372D20">
        <w:trPr>
          <w:trHeight w:val="2100"/>
        </w:trPr>
        <w:tc>
          <w:tcPr>
            <w:tcW w:w="2340" w:type="dxa"/>
          </w:tcPr>
          <w:p w14:paraId="1E0406D2" w14:textId="4FF9CAB1" w:rsidR="00191A27" w:rsidRPr="00372D20" w:rsidRDefault="00191A27" w:rsidP="00372D20">
            <w:pPr>
              <w:pStyle w:val="TableParagraph"/>
              <w:ind w:left="177" w:right="881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Purpose of consultancy</w:t>
            </w:r>
            <w:r w:rsidR="00F37E44"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:</w:t>
            </w:r>
          </w:p>
        </w:tc>
        <w:tc>
          <w:tcPr>
            <w:tcW w:w="7290" w:type="dxa"/>
          </w:tcPr>
          <w:p w14:paraId="11660BC4" w14:textId="6550316D" w:rsidR="0027667B" w:rsidRDefault="0027667B" w:rsidP="0027667B">
            <w:pPr>
              <w:pStyle w:val="TableParagraph"/>
              <w:ind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2766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UNFPA has been implementing programs supporting the Rohingya people from the beginning of the humanitarian crisis. An estimated 860,000 Rohingya refugees, out of which 51% are women and girls, have fled from Myanmar to Cox’s Bazar. A significant number of the women and girls have either personally survived or witnessed incidences of sexual assault, rape or murder of a close family or </w:t>
            </w:r>
            <w:proofErr w:type="spellStart"/>
            <w:r w:rsidRPr="002766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neighbours</w:t>
            </w:r>
            <w:proofErr w:type="spellEnd"/>
            <w:r w:rsidRPr="002766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in Mya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nmar and live with the trauma. </w:t>
            </w:r>
            <w:r w:rsidRPr="002766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In addition to Rohingya refugees, UNFPA sub office in Cox’s Bazar is working with Bangladeshi host communities surrounding the camps area. In order to respond to </w:t>
            </w:r>
            <w:r w:rsidR="00DC72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the </w:t>
            </w:r>
            <w:r w:rsidRPr="002766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</w:t>
            </w:r>
            <w:r w:rsidR="00DC72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ovid-</w:t>
            </w:r>
            <w:r w:rsidRPr="002766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19 pandemic, UNFPA sub office extended its support to 509,000 host communities, as </w:t>
            </w:r>
            <w:r w:rsidR="00DC72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i</w:t>
            </w:r>
            <w:r w:rsidRPr="002766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 addition to already 440,000 community members who are already co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vered with UNFPA interventions. </w:t>
            </w:r>
            <w:r w:rsidRPr="002766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UNFPA supports the sexual and reproductive health (SRH) activities within the camps</w:t>
            </w:r>
            <w:r w:rsidR="00DC72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</w:t>
            </w:r>
            <w:r w:rsidRPr="002766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and the host communities, Gender Based Violence (GBV) interventions through Women Friendly Spaces and Women Led Community </w:t>
            </w:r>
            <w:proofErr w:type="spellStart"/>
            <w:r w:rsidRPr="002766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Centres</w:t>
            </w:r>
            <w:proofErr w:type="spellEnd"/>
            <w:r w:rsidRPr="0027667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In addition, UNFPA promotes life skills amongst adolescent boys and girls through the provision of structured sessions on gender, SRHR, conflict resolution, safety, social and emotional skills, among other topics.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14:paraId="6C47D2A8" w14:textId="77777777" w:rsidR="0027667B" w:rsidRDefault="0027667B" w:rsidP="0027667B">
            <w:pPr>
              <w:pStyle w:val="TableParagraph"/>
              <w:ind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337CD234" w14:textId="77777777" w:rsidR="00191A27" w:rsidRDefault="00191A27" w:rsidP="0027667B">
            <w:pPr>
              <w:pStyle w:val="TableParagraph"/>
              <w:ind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Un</w:t>
            </w:r>
            <w:r w:rsidR="00546AE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der the supervision</w:t>
            </w:r>
            <w:r w:rsidR="00FB21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of </w:t>
            </w:r>
            <w:r w:rsidR="00DC72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the </w:t>
            </w:r>
            <w:r w:rsidR="00FB21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Humanitarian Coordinator and overall</w:t>
            </w:r>
            <w:r w:rsidR="00546AE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guidance</w:t>
            </w: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of </w:t>
            </w:r>
            <w:r w:rsidR="00FB21C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Head of Sub Office</w:t>
            </w: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and in close collaboration wi</w:t>
            </w:r>
            <w:r w:rsidR="00546AE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th programme staff, the Individual</w:t>
            </w: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Consultant-</w:t>
            </w:r>
            <w:r w:rsidR="00DC72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National </w:t>
            </w: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Monitoring and Evaluation will be responsible for </w:t>
            </w:r>
            <w:r w:rsidR="00546AE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maintaining the</w:t>
            </w: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monitoring a</w:t>
            </w:r>
            <w:r w:rsidR="00546AE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nd evaluation system</w:t>
            </w: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</w:t>
            </w:r>
            <w:r w:rsidR="00546AE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checking and communicating</w:t>
            </w: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monthly </w:t>
            </w:r>
            <w:r w:rsidR="00546AE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kobo data,</w:t>
            </w: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providing analysis of vario</w:t>
            </w:r>
            <w:r w:rsidR="00AE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us information related to </w:t>
            </w:r>
            <w:proofErr w:type="spellStart"/>
            <w:r w:rsidR="00AE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programme</w:t>
            </w:r>
            <w:proofErr w:type="spellEnd"/>
            <w:r w:rsidR="00AE4B5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activities, and preparing and reviewing quarterly and annual progress reports and monitoring project activities on a regular basis</w:t>
            </w:r>
            <w:r w:rsidR="00546AE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and supporting to prepare donor reporting, situation reporting and budget management</w:t>
            </w: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 S/he will provide necessary assistance to strengthen the M&amp;E sys</w:t>
            </w:r>
            <w:r w:rsidR="00546AE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tem and practices of the </w:t>
            </w:r>
            <w:r w:rsidR="00DC72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</w:t>
            </w:r>
            <w:r w:rsidR="00546AE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ox’s </w:t>
            </w:r>
            <w:r w:rsidR="00DC72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B</w:t>
            </w:r>
            <w:r w:rsidR="00546AE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azar</w:t>
            </w: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office.</w:t>
            </w:r>
            <w:r w:rsidR="00546AE3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  <w:p w14:paraId="4756BE6C" w14:textId="5BC519D4" w:rsidR="00DC72CF" w:rsidRPr="00372D20" w:rsidRDefault="00DC72CF" w:rsidP="0027667B">
            <w:pPr>
              <w:pStyle w:val="TableParagraph"/>
              <w:ind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191A27" w:rsidRPr="00473915" w14:paraId="3C341EED" w14:textId="77777777" w:rsidTr="00FB21C5">
        <w:trPr>
          <w:trHeight w:val="41"/>
        </w:trPr>
        <w:tc>
          <w:tcPr>
            <w:tcW w:w="2340" w:type="dxa"/>
          </w:tcPr>
          <w:p w14:paraId="5CAE23FE" w14:textId="77777777" w:rsidR="00191A27" w:rsidRPr="00473915" w:rsidRDefault="00191A27" w:rsidP="002C428F">
            <w:pPr>
              <w:pStyle w:val="TableParagraph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Scope of work:</w:t>
            </w:r>
          </w:p>
          <w:p w14:paraId="1FA7B5CC" w14:textId="77777777" w:rsidR="00191A27" w:rsidRPr="00473915" w:rsidRDefault="00191A27" w:rsidP="002C428F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  <w:p w14:paraId="7FF60382" w14:textId="77777777" w:rsidR="00191A27" w:rsidRPr="00473915" w:rsidRDefault="00191A27" w:rsidP="002C428F">
            <w:pPr>
              <w:pStyle w:val="TableParagraph"/>
              <w:ind w:left="177" w:right="16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(Description of services, activities, or outputs)</w:t>
            </w:r>
          </w:p>
        </w:tc>
        <w:tc>
          <w:tcPr>
            <w:tcW w:w="7290" w:type="dxa"/>
          </w:tcPr>
          <w:p w14:paraId="088B2B69" w14:textId="19BBD061" w:rsidR="00320B3F" w:rsidRPr="00473915" w:rsidRDefault="00320B3F" w:rsidP="002C428F">
            <w:pPr>
              <w:pStyle w:val="TableParagraph"/>
              <w:ind w:left="176"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Under the supervision of </w:t>
            </w:r>
            <w:r w:rsidR="00DC72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the </w:t>
            </w:r>
            <w:r w:rsidR="00206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Humanitarian Coordinator</w:t>
            </w: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and </w:t>
            </w:r>
            <w:r w:rsidR="00206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in </w:t>
            </w: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close collaboration with the</w:t>
            </w:r>
            <w:r w:rsidR="00206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proofErr w:type="spellStart"/>
            <w:r w:rsidR="00DC72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</w:t>
            </w:r>
            <w:r w:rsidR="00206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rogramme</w:t>
            </w:r>
            <w:proofErr w:type="spellEnd"/>
            <w:r w:rsidR="00206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DC72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l</w:t>
            </w:r>
            <w:r w:rsidR="00206844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eads, the Individual</w:t>
            </w:r>
            <w:r w:rsidRPr="006A17D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Consultant</w:t>
            </w:r>
            <w:r w:rsidR="00DC72C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– National </w:t>
            </w:r>
            <w:r w:rsidRPr="006A17D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Monitoring and Evaluation will perform the following</w:t>
            </w:r>
            <w:r w:rsidR="0045686B" w:rsidRPr="006A17DE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;</w:t>
            </w:r>
          </w:p>
          <w:p w14:paraId="375B2B66" w14:textId="030881B7" w:rsidR="00320B3F" w:rsidRPr="00473915" w:rsidRDefault="00320B3F" w:rsidP="002C428F">
            <w:pPr>
              <w:pStyle w:val="TableParagraph"/>
              <w:ind w:left="176" w:right="17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87DD3E" w14:textId="12EBF07B" w:rsidR="00226E39" w:rsidRPr="00473915" w:rsidRDefault="00FB21C5" w:rsidP="00FB21C5">
            <w:pPr>
              <w:pStyle w:val="TableParagraph"/>
              <w:ind w:right="17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Description of Services:</w:t>
            </w:r>
          </w:p>
          <w:p w14:paraId="1004D038" w14:textId="279BCABB" w:rsidR="00725898" w:rsidRPr="00473915" w:rsidRDefault="00546AE3" w:rsidP="002C428F">
            <w:pPr>
              <w:pStyle w:val="TableParagraph"/>
              <w:numPr>
                <w:ilvl w:val="0"/>
                <w:numId w:val="23"/>
              </w:numPr>
              <w:ind w:left="901"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Monitor</w:t>
            </w:r>
            <w:r w:rsidR="002B5465"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  <w:r w:rsidR="00CA0F3E"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data </w:t>
            </w:r>
            <w:r w:rsidR="004D6D07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of</w:t>
            </w:r>
            <w:r w:rsidR="002B5465"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the implementing partners relating to Sexual Reproductive Hea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l</w:t>
            </w:r>
            <w:r w:rsidR="002B5465"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th (SRH), including family planning and Gender-based Violence (GBV) services </w:t>
            </w:r>
            <w:r w:rsidR="00CA0F3E"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as</w:t>
            </w:r>
            <w:r w:rsidR="002B5465"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 prescribed in the project </w:t>
            </w:r>
            <w:r w:rsidR="001A1484"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document</w:t>
            </w:r>
            <w:r w:rsidR="002B5465"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  <w:p w14:paraId="7C9DE138" w14:textId="4534E82D" w:rsidR="00D34CA8" w:rsidRPr="00473915" w:rsidRDefault="004A6AD2" w:rsidP="002C428F">
            <w:pPr>
              <w:pStyle w:val="TableParagraph"/>
              <w:numPr>
                <w:ilvl w:val="0"/>
                <w:numId w:val="23"/>
              </w:numPr>
              <w:ind w:left="901"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391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Monitor and report on </w:t>
            </w:r>
            <w:r w:rsidR="00DC72CF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the </w:t>
            </w:r>
            <w:r w:rsidRPr="0047391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implementation of each activity by partners and suggest for corrective actions.</w:t>
            </w:r>
          </w:p>
          <w:p w14:paraId="2E343DBB" w14:textId="77777777" w:rsidR="00320B5C" w:rsidRPr="00473915" w:rsidRDefault="00E732C5" w:rsidP="002C428F">
            <w:pPr>
              <w:pStyle w:val="TableParagraph"/>
              <w:numPr>
                <w:ilvl w:val="0"/>
                <w:numId w:val="31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Timely review of the workplans and workplan progress reports </w:t>
            </w:r>
            <w:r w:rsidR="00D73415"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of IPs</w:t>
            </w: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, and provide feedback following UNFPA corporate guidelines. </w:t>
            </w:r>
          </w:p>
          <w:p w14:paraId="17B24DEE" w14:textId="77777777" w:rsidR="00320B5C" w:rsidRPr="00473915" w:rsidRDefault="00E732C5" w:rsidP="002C428F">
            <w:pPr>
              <w:pStyle w:val="TableParagraph"/>
              <w:numPr>
                <w:ilvl w:val="0"/>
                <w:numId w:val="31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391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</w:t>
            </w:r>
            <w:r w:rsidR="003A3C23" w:rsidRPr="0047391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umm</w:t>
            </w:r>
            <w:r w:rsidRPr="0047391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arize the results of </w:t>
            </w:r>
            <w:r w:rsidR="00D73415" w:rsidRPr="0047391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IP</w:t>
            </w:r>
            <w:r w:rsidRPr="0047391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reports</w:t>
            </w:r>
            <w:r w:rsidR="00CB4724" w:rsidRPr="0047391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for UNFPA corporate </w:t>
            </w:r>
            <w:r w:rsidR="003A3C23" w:rsidRPr="0047391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a</w:t>
            </w:r>
            <w:r w:rsidR="00CB4724" w:rsidRPr="0047391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nd donor</w:t>
            </w:r>
            <w:r w:rsidR="003A3C23" w:rsidRPr="0047391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 xml:space="preserve"> reporting.</w:t>
            </w:r>
          </w:p>
          <w:p w14:paraId="20DFA0A4" w14:textId="61B14FEB" w:rsidR="00320B5C" w:rsidRPr="00473915" w:rsidRDefault="00D73415" w:rsidP="002C428F">
            <w:pPr>
              <w:pStyle w:val="TableParagraph"/>
              <w:numPr>
                <w:ilvl w:val="0"/>
                <w:numId w:val="31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391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Support in preparation of donor progress report as per reporting requirement of the agreement.</w:t>
            </w:r>
          </w:p>
          <w:p w14:paraId="0B615003" w14:textId="17B209A4" w:rsidR="003A3C23" w:rsidRPr="00473915" w:rsidRDefault="004D6D07" w:rsidP="002C428F">
            <w:pPr>
              <w:pStyle w:val="TableParagraph"/>
              <w:numPr>
                <w:ilvl w:val="0"/>
                <w:numId w:val="31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Provide input into Annual reporting, donor reporting, funding proposal and fact sheets</w:t>
            </w:r>
            <w:r w:rsidR="00D73415" w:rsidRPr="00473915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.</w:t>
            </w:r>
          </w:p>
          <w:p w14:paraId="0048935D" w14:textId="08CFF878" w:rsidR="00320B5C" w:rsidRPr="00473915" w:rsidRDefault="00D91AAB" w:rsidP="00FB21C5">
            <w:pPr>
              <w:pStyle w:val="TableParagraph"/>
              <w:numPr>
                <w:ilvl w:val="0"/>
                <w:numId w:val="31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Conduct monitoring visits to monitor IPs’ workplan activities. </w:t>
            </w:r>
          </w:p>
          <w:p w14:paraId="1C91C457" w14:textId="77777777" w:rsidR="00320B5C" w:rsidRPr="00473915" w:rsidRDefault="00D91AAB" w:rsidP="002C428F">
            <w:pPr>
              <w:pStyle w:val="TableParagraph"/>
              <w:numPr>
                <w:ilvl w:val="0"/>
                <w:numId w:val="32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Monitor/follow up the implementation of field monitoring visit recommendation actions of the programme staff.</w:t>
            </w:r>
          </w:p>
          <w:p w14:paraId="3F8C02AB" w14:textId="0136561A" w:rsidR="003A3C23" w:rsidRPr="00473915" w:rsidRDefault="00D91AAB" w:rsidP="002C428F">
            <w:pPr>
              <w:pStyle w:val="TableParagraph"/>
              <w:numPr>
                <w:ilvl w:val="0"/>
                <w:numId w:val="32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Guide the IPs to develop and implement monitoring and evaluation activities.  </w:t>
            </w:r>
          </w:p>
          <w:p w14:paraId="75F9ABF8" w14:textId="12A436C1" w:rsidR="00BE24AF" w:rsidRPr="00473915" w:rsidRDefault="004D6D07" w:rsidP="002C428F">
            <w:pPr>
              <w:pStyle w:val="TableParagraph"/>
              <w:numPr>
                <w:ilvl w:val="0"/>
                <w:numId w:val="34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Assist the Humanitarian Coordinator </w:t>
            </w:r>
            <w:r w:rsidR="00BE24AF"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in ensuring timely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submission of donor </w:t>
            </w:r>
            <w:r w:rsidR="00E5346F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reporting, situation reporting, donor funding matrix, budget management, proposal budgeting etc</w:t>
            </w:r>
            <w:r w:rsidR="00BE24AF"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.</w:t>
            </w:r>
          </w:p>
          <w:p w14:paraId="3A23FBB3" w14:textId="38739899" w:rsidR="00D91AAB" w:rsidRPr="00473915" w:rsidRDefault="00BE24AF" w:rsidP="002C428F">
            <w:pPr>
              <w:pStyle w:val="TableParagraph"/>
              <w:numPr>
                <w:ilvl w:val="0"/>
                <w:numId w:val="34"/>
              </w:numPr>
              <w:ind w:right="1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473915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Perform any other tasks assigned by the Supervisor.</w:t>
            </w:r>
          </w:p>
          <w:p w14:paraId="676F120B" w14:textId="2B142B54" w:rsidR="00191A27" w:rsidRPr="00473915" w:rsidRDefault="00191A27" w:rsidP="002C428F">
            <w:pPr>
              <w:pStyle w:val="TableParagraph"/>
              <w:tabs>
                <w:tab w:val="left" w:pos="897"/>
                <w:tab w:val="left" w:pos="8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Ind w:w="1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62"/>
              <w:gridCol w:w="1582"/>
            </w:tblGrid>
            <w:tr w:rsidR="00191A27" w:rsidRPr="00473915" w14:paraId="70B63579" w14:textId="77777777" w:rsidTr="00372D20">
              <w:trPr>
                <w:trHeight w:val="413"/>
              </w:trPr>
              <w:tc>
                <w:tcPr>
                  <w:tcW w:w="0" w:type="auto"/>
                </w:tcPr>
                <w:p w14:paraId="0009B54B" w14:textId="3DF1756C" w:rsidR="00191A27" w:rsidRPr="00FB21C5" w:rsidRDefault="00191A27" w:rsidP="00FB21C5">
                  <w:pPr>
                    <w:pStyle w:val="TableParagraph"/>
                    <w:ind w:left="177" w:right="349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4739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Deliverables: </w:t>
                  </w:r>
                </w:p>
              </w:tc>
              <w:tc>
                <w:tcPr>
                  <w:tcW w:w="1157" w:type="dxa"/>
                </w:tcPr>
                <w:p w14:paraId="3C3833C9" w14:textId="29C915FB" w:rsidR="00191A27" w:rsidRPr="00FB21C5" w:rsidRDefault="00191A27" w:rsidP="00FB21C5">
                  <w:pPr>
                    <w:pStyle w:val="TableParagraph"/>
                    <w:ind w:left="176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739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Timeline</w:t>
                  </w:r>
                </w:p>
              </w:tc>
            </w:tr>
            <w:tr w:rsidR="00191A27" w:rsidRPr="00473915" w14:paraId="655A9A3E" w14:textId="77777777" w:rsidTr="00372D20">
              <w:trPr>
                <w:trHeight w:val="242"/>
              </w:trPr>
              <w:tc>
                <w:tcPr>
                  <w:tcW w:w="0" w:type="auto"/>
                </w:tcPr>
                <w:p w14:paraId="14E7EE05" w14:textId="4A06F67D" w:rsidR="00FD23EA" w:rsidRDefault="00FD23EA" w:rsidP="00EE6CE0">
                  <w:pPr>
                    <w:pStyle w:val="TableParagraph"/>
                    <w:numPr>
                      <w:ilvl w:val="0"/>
                      <w:numId w:val="19"/>
                    </w:numPr>
                    <w:ind w:left="360" w:right="173" w:hanging="18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Develop Web based M&amp;E system</w:t>
                  </w:r>
                </w:p>
                <w:p w14:paraId="7C33B810" w14:textId="0045E828" w:rsidR="00011E3E" w:rsidRPr="00EE6CE0" w:rsidRDefault="009C5961" w:rsidP="00EE6CE0">
                  <w:pPr>
                    <w:pStyle w:val="TableParagraph"/>
                    <w:numPr>
                      <w:ilvl w:val="0"/>
                      <w:numId w:val="19"/>
                    </w:numPr>
                    <w:ind w:left="360" w:right="173" w:hanging="18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39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Timely </w:t>
                  </w:r>
                  <w:r w:rsidR="00EE6C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checking</w:t>
                  </w:r>
                  <w:r w:rsidRPr="004739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EE6C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IP </w:t>
                  </w:r>
                  <w:r w:rsidRPr="004739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monitoring data </w:t>
                  </w:r>
                  <w:r w:rsidR="00011E3E" w:rsidRPr="004739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on a monthly and</w:t>
                  </w:r>
                  <w:r w:rsidR="00F21982" w:rsidRPr="0047391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11E3E" w:rsidRPr="004739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quarterly basis</w:t>
                  </w:r>
                  <w:r w:rsidRPr="004739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EE6C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11E3E" w:rsidRPr="00EE6C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Analyze and present data collected from the field</w:t>
                  </w:r>
                  <w:r w:rsidR="004427C7" w:rsidRPr="00EE6C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on a monthly and quarterly basis</w:t>
                  </w:r>
                  <w:r w:rsidR="00EE6C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and communicate with </w:t>
                  </w:r>
                  <w:proofErr w:type="spellStart"/>
                  <w:r w:rsidR="00EE6C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Programme</w:t>
                  </w:r>
                  <w:proofErr w:type="spellEnd"/>
                  <w:r w:rsidR="00EE6C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Leads</w:t>
                  </w:r>
                  <w:r w:rsidR="00011E3E" w:rsidRPr="00EE6C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531B3EF7" w14:textId="402DF8C5" w:rsidR="00F21982" w:rsidRPr="00473915" w:rsidRDefault="001770BE" w:rsidP="002C428F">
                  <w:pPr>
                    <w:pStyle w:val="TableParagraph"/>
                    <w:numPr>
                      <w:ilvl w:val="0"/>
                      <w:numId w:val="19"/>
                    </w:numPr>
                    <w:ind w:left="360" w:right="173" w:hanging="18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39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Review of IP workplans and workplan progres</w:t>
                  </w:r>
                  <w:r w:rsidR="00EE6CE0">
                    <w:rPr>
                      <w:rFonts w:ascii="Times New Roman" w:hAnsi="Times New Roman" w:cs="Times New Roman"/>
                      <w:sz w:val="20"/>
                      <w:szCs w:val="20"/>
                    </w:rPr>
                    <w:t>s reports, and provide comments and clearance</w:t>
                  </w:r>
                </w:p>
                <w:p w14:paraId="784961CC" w14:textId="7141D46F" w:rsidR="001770BE" w:rsidRPr="00473915" w:rsidRDefault="001770BE" w:rsidP="002C428F">
                  <w:pPr>
                    <w:pStyle w:val="TableParagraph"/>
                    <w:numPr>
                      <w:ilvl w:val="0"/>
                      <w:numId w:val="19"/>
                    </w:numPr>
                    <w:ind w:left="360" w:right="173" w:hanging="18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739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Assist in preparing donor progress report</w:t>
                  </w:r>
                  <w:r w:rsidR="00EE6CE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and donor funding matrix</w:t>
                  </w:r>
                  <w:r w:rsidRPr="004739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6B60482E" w14:textId="5535DE65" w:rsidR="004B6F80" w:rsidRPr="00473915" w:rsidRDefault="00EE6CE0" w:rsidP="002C428F">
                  <w:pPr>
                    <w:pStyle w:val="TableParagraph"/>
                    <w:numPr>
                      <w:ilvl w:val="0"/>
                      <w:numId w:val="19"/>
                    </w:numPr>
                    <w:ind w:left="360" w:right="173" w:hanging="18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Assist preparing situation report</w:t>
                  </w:r>
                  <w:r w:rsidR="00DC72CF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including humanitarian steering Committee report</w:t>
                  </w:r>
                  <w:r w:rsidR="004B6F80" w:rsidRPr="0047391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14:paraId="2C9C9A2E" w14:textId="22FB301A" w:rsidR="00191A27" w:rsidRPr="00473915" w:rsidRDefault="00191A27" w:rsidP="002C428F">
                  <w:pPr>
                    <w:pStyle w:val="TableParagraph"/>
                    <w:ind w:left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57" w:type="dxa"/>
                </w:tcPr>
                <w:p w14:paraId="2907324F" w14:textId="7CAA27FB" w:rsidR="00FD23EA" w:rsidRDefault="00FD23EA" w:rsidP="00473915">
                  <w:pPr>
                    <w:pStyle w:val="TableParagraph"/>
                    <w:ind w:left="179" w:right="5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month</w:t>
                  </w:r>
                </w:p>
                <w:p w14:paraId="39257736" w14:textId="20A30518" w:rsidR="00191A27" w:rsidRDefault="00EE6CE0" w:rsidP="00473915">
                  <w:pPr>
                    <w:pStyle w:val="TableParagraph"/>
                    <w:ind w:left="179" w:right="5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 months (monthly)</w:t>
                  </w:r>
                </w:p>
                <w:p w14:paraId="59CEA3D4" w14:textId="77777777" w:rsidR="00EE6CE0" w:rsidRDefault="00EE6CE0" w:rsidP="00473915">
                  <w:pPr>
                    <w:pStyle w:val="TableParagraph"/>
                    <w:ind w:left="179" w:right="5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7E7CA2E" w14:textId="77777777" w:rsidR="00EE6CE0" w:rsidRDefault="00EE6CE0" w:rsidP="00473915">
                  <w:pPr>
                    <w:pStyle w:val="TableParagraph"/>
                    <w:ind w:left="179" w:right="5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B8259FE" w14:textId="7772729E" w:rsidR="00EE6CE0" w:rsidRDefault="00EE6CE0" w:rsidP="00EE6CE0">
                  <w:pPr>
                    <w:pStyle w:val="TableParagraph"/>
                    <w:ind w:right="5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 month</w:t>
                  </w:r>
                </w:p>
                <w:p w14:paraId="095B09A6" w14:textId="77777777" w:rsidR="00EE6CE0" w:rsidRDefault="00EE6CE0" w:rsidP="00EE6CE0">
                  <w:pPr>
                    <w:pStyle w:val="TableParagraph"/>
                    <w:ind w:right="5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5DA1F14A" w14:textId="3B667BF2" w:rsidR="00EE6CE0" w:rsidRDefault="00EE6CE0" w:rsidP="00EE6CE0">
                  <w:pPr>
                    <w:pStyle w:val="TableParagraph"/>
                    <w:ind w:right="593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 months (monthly)</w:t>
                  </w:r>
                </w:p>
                <w:p w14:paraId="224A55FB" w14:textId="77777777" w:rsidR="00EE6CE0" w:rsidRDefault="00EE6CE0" w:rsidP="00EE6CE0">
                  <w:pPr>
                    <w:pStyle w:val="TableParagraph"/>
                    <w:ind w:right="5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D6A1D58" w14:textId="27D64B7D" w:rsidR="00EE6CE0" w:rsidRDefault="00EE6CE0" w:rsidP="00EE6CE0">
                  <w:pPr>
                    <w:pStyle w:val="TableParagraph"/>
                    <w:ind w:right="5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1 month</w:t>
                  </w:r>
                </w:p>
                <w:p w14:paraId="0ED3907C" w14:textId="5B516BD0" w:rsidR="00EE6CE0" w:rsidRPr="00473915" w:rsidRDefault="00EE6CE0" w:rsidP="00EE6CE0">
                  <w:pPr>
                    <w:pStyle w:val="TableParagraph"/>
                    <w:ind w:right="593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DD773D" w14:textId="77777777" w:rsidR="00191A27" w:rsidRPr="00473915" w:rsidRDefault="00191A27" w:rsidP="002C428F">
            <w:pPr>
              <w:pStyle w:val="TableParagraph"/>
              <w:tabs>
                <w:tab w:val="left" w:pos="897"/>
                <w:tab w:val="left" w:pos="8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A65" w:rsidRPr="00473915" w14:paraId="4EFD5209" w14:textId="77777777" w:rsidTr="00FB21C5">
        <w:trPr>
          <w:trHeight w:val="345"/>
        </w:trPr>
        <w:tc>
          <w:tcPr>
            <w:tcW w:w="2340" w:type="dxa"/>
          </w:tcPr>
          <w:p w14:paraId="369333AE" w14:textId="77777777" w:rsidR="00C71A65" w:rsidRPr="00473915" w:rsidRDefault="00C71A65" w:rsidP="002C428F">
            <w:pPr>
              <w:pStyle w:val="TableParagraph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Duration and working schedule:</w:t>
            </w:r>
          </w:p>
        </w:tc>
        <w:tc>
          <w:tcPr>
            <w:tcW w:w="7290" w:type="dxa"/>
          </w:tcPr>
          <w:p w14:paraId="48325BEC" w14:textId="56B1DC69" w:rsidR="00C71A65" w:rsidRPr="00473915" w:rsidRDefault="00C71A65" w:rsidP="002C428F">
            <w:pPr>
              <w:pStyle w:val="TableParagraph"/>
              <w:ind w:left="176" w:right="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sz w:val="20"/>
                <w:szCs w:val="20"/>
              </w:rPr>
              <w:t xml:space="preserve">This consultant will be hired for </w:t>
            </w:r>
            <w:r w:rsidR="00E5346F">
              <w:rPr>
                <w:rFonts w:ascii="Times New Roman" w:hAnsi="Times New Roman" w:cs="Times New Roman"/>
                <w:bCs/>
                <w:sz w:val="20"/>
                <w:szCs w:val="20"/>
              </w:rPr>
              <w:t>four (4</w:t>
            </w:r>
            <w:r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>) months from the date of recruitment.</w:t>
            </w:r>
          </w:p>
        </w:tc>
      </w:tr>
      <w:tr w:rsidR="00191A27" w:rsidRPr="00473915" w14:paraId="4807637F" w14:textId="77777777" w:rsidTr="00FB21C5">
        <w:trPr>
          <w:trHeight w:val="435"/>
        </w:trPr>
        <w:tc>
          <w:tcPr>
            <w:tcW w:w="2340" w:type="dxa"/>
          </w:tcPr>
          <w:p w14:paraId="67411349" w14:textId="77777777" w:rsidR="00191A27" w:rsidRPr="00473915" w:rsidRDefault="00191A27" w:rsidP="002C428F">
            <w:pPr>
              <w:pStyle w:val="TableParagraph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sz w:val="20"/>
                <w:szCs w:val="20"/>
              </w:rPr>
              <w:t>Place where services are to be delivered:</w:t>
            </w:r>
          </w:p>
        </w:tc>
        <w:tc>
          <w:tcPr>
            <w:tcW w:w="7290" w:type="dxa"/>
          </w:tcPr>
          <w:p w14:paraId="468DC690" w14:textId="0D449C30" w:rsidR="00191A27" w:rsidRPr="00473915" w:rsidRDefault="00E5346F" w:rsidP="002C428F">
            <w:pPr>
              <w:pStyle w:val="TableParagraph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Cox’s Bazar </w:t>
            </w:r>
            <w:r w:rsidR="00DC72CF">
              <w:rPr>
                <w:rFonts w:ascii="Times New Roman" w:hAnsi="Times New Roman" w:cs="Times New Roman"/>
                <w:bCs/>
                <w:sz w:val="20"/>
                <w:szCs w:val="20"/>
              </w:rPr>
              <w:t>sub-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office</w:t>
            </w:r>
          </w:p>
        </w:tc>
      </w:tr>
      <w:tr w:rsidR="00191A27" w:rsidRPr="00473915" w14:paraId="348085F1" w14:textId="77777777" w:rsidTr="00FB21C5">
        <w:trPr>
          <w:trHeight w:val="741"/>
        </w:trPr>
        <w:tc>
          <w:tcPr>
            <w:tcW w:w="2340" w:type="dxa"/>
          </w:tcPr>
          <w:p w14:paraId="5E80C92A" w14:textId="77777777" w:rsidR="00191A27" w:rsidRPr="00473915" w:rsidRDefault="00191A27" w:rsidP="002C428F">
            <w:pPr>
              <w:pStyle w:val="TableParagraph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sz w:val="20"/>
                <w:szCs w:val="20"/>
              </w:rPr>
              <w:t>Delivery dates and how work will be delivered (e.g. electronic, hard copy etc.):</w:t>
            </w:r>
          </w:p>
        </w:tc>
        <w:tc>
          <w:tcPr>
            <w:tcW w:w="7290" w:type="dxa"/>
          </w:tcPr>
          <w:p w14:paraId="0DB23BC9" w14:textId="03BB97BA" w:rsidR="00191A27" w:rsidRPr="00473915" w:rsidRDefault="00191A27" w:rsidP="002C428F">
            <w:pPr>
              <w:pStyle w:val="TableParagraph"/>
              <w:ind w:left="176" w:right="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consultant will work closely with </w:t>
            </w:r>
            <w:proofErr w:type="spellStart"/>
            <w:r w:rsidR="00E7223B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>programme</w:t>
            </w:r>
            <w:proofErr w:type="spellEnd"/>
            <w:r w:rsidR="00E7223B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staff </w:t>
            </w:r>
            <w:r w:rsidR="00E53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 Cox’s Bazar </w:t>
            </w:r>
            <w:r w:rsidR="00E7223B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and </w:t>
            </w:r>
            <w:r w:rsidR="00C71A65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>M&amp;</w:t>
            </w:r>
            <w:r w:rsidR="00C13FBF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="00C71A65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7223B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>unit</w:t>
            </w:r>
            <w:r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</w:t>
            </w:r>
            <w:r w:rsidR="00E53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country office </w:t>
            </w:r>
            <w:r w:rsidR="007509E8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>n carrying out the responsibilities of the ToR.</w:t>
            </w:r>
          </w:p>
          <w:p w14:paraId="09AC343D" w14:textId="77777777" w:rsidR="00191A27" w:rsidRPr="00473915" w:rsidRDefault="00191A27" w:rsidP="002C428F">
            <w:pPr>
              <w:pStyle w:val="TableParagraph"/>
              <w:ind w:left="176" w:right="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E5CADB3" w14:textId="4B674F1F" w:rsidR="00F744C7" w:rsidRPr="00473915" w:rsidRDefault="00F37E44" w:rsidP="00473915">
            <w:pPr>
              <w:pStyle w:val="TableParagraph"/>
              <w:ind w:left="176" w:right="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>S/he n</w:t>
            </w:r>
            <w:r w:rsidR="00191A27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>eed</w:t>
            </w:r>
            <w:r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="00E534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 provide weekly update</w:t>
            </w:r>
            <w:r w:rsidR="00191A27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th</w:t>
            </w:r>
            <w:r w:rsidR="00E5346F">
              <w:rPr>
                <w:rFonts w:ascii="Times New Roman" w:hAnsi="Times New Roman" w:cs="Times New Roman"/>
                <w:bCs/>
                <w:sz w:val="20"/>
                <w:szCs w:val="20"/>
              </w:rPr>
              <w:t>rough email</w:t>
            </w:r>
            <w:r w:rsidR="00191A27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91A27" w:rsidRPr="00473915" w14:paraId="7DF12E6E" w14:textId="77777777" w:rsidTr="00FB21C5">
        <w:trPr>
          <w:trHeight w:val="795"/>
        </w:trPr>
        <w:tc>
          <w:tcPr>
            <w:tcW w:w="2340" w:type="dxa"/>
          </w:tcPr>
          <w:p w14:paraId="419F4731" w14:textId="77777777" w:rsidR="00191A27" w:rsidRPr="00473915" w:rsidRDefault="00191A27" w:rsidP="002C428F">
            <w:pPr>
              <w:pStyle w:val="TableParagraph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sz w:val="20"/>
                <w:szCs w:val="20"/>
              </w:rPr>
              <w:t>Monitoring and progress control, including reporting requirements, periodicity format and deadline:</w:t>
            </w:r>
          </w:p>
        </w:tc>
        <w:tc>
          <w:tcPr>
            <w:tcW w:w="7290" w:type="dxa"/>
          </w:tcPr>
          <w:p w14:paraId="167AF812" w14:textId="0FBCB86C" w:rsidR="00191A27" w:rsidRPr="00473915" w:rsidRDefault="00191A27" w:rsidP="002C428F">
            <w:pPr>
              <w:pStyle w:val="TableParagraph"/>
              <w:ind w:left="176" w:right="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consultant will work closely with </w:t>
            </w:r>
            <w:r w:rsidR="00E5346F">
              <w:rPr>
                <w:rFonts w:ascii="Times New Roman" w:eastAsia="Times New Roman" w:hAnsi="Times New Roman" w:cs="Times New Roman"/>
                <w:sz w:val="20"/>
                <w:szCs w:val="20"/>
              </w:rPr>
              <w:t>Cox’s Bazar</w:t>
            </w:r>
            <w:r w:rsidR="00772679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team, </w:t>
            </w:r>
            <w:proofErr w:type="spellStart"/>
            <w:r w:rsidR="00772679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>programme</w:t>
            </w:r>
            <w:proofErr w:type="spellEnd"/>
            <w:r w:rsidR="00772679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colleagues, and </w:t>
            </w:r>
            <w:r w:rsidR="00E5346F">
              <w:rPr>
                <w:rFonts w:ascii="Times New Roman" w:hAnsi="Times New Roman" w:cs="Times New Roman"/>
                <w:bCs/>
                <w:sz w:val="20"/>
                <w:szCs w:val="20"/>
              </w:rPr>
              <w:t>under the supervision of Humanitarian Coordinator</w:t>
            </w:r>
            <w:r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in carrying out the responsibilities of the ToR.</w:t>
            </w:r>
          </w:p>
          <w:p w14:paraId="068B9925" w14:textId="77777777" w:rsidR="00191A27" w:rsidRPr="00473915" w:rsidRDefault="00191A27" w:rsidP="002C428F">
            <w:pPr>
              <w:pStyle w:val="TableParagraph"/>
              <w:ind w:left="176" w:right="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47EC24F" w14:textId="490828D8" w:rsidR="00546ED4" w:rsidRPr="00473915" w:rsidRDefault="00191A27" w:rsidP="00473915">
            <w:pPr>
              <w:pStyle w:val="TableParagraph"/>
              <w:ind w:left="176" w:right="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>The dead</w:t>
            </w:r>
            <w:r w:rsidR="00E5346F">
              <w:rPr>
                <w:rFonts w:ascii="Times New Roman" w:hAnsi="Times New Roman" w:cs="Times New Roman"/>
                <w:bCs/>
                <w:sz w:val="20"/>
                <w:szCs w:val="20"/>
              </w:rPr>
              <w:t>line for each assignment has been</w:t>
            </w:r>
            <w:r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provided along with the deliverables and the consultant should adhere to these deadlines, without exception. The consultant should inform, UNFPA of any anticipated delays, well in advance of the deadlines.</w:t>
            </w:r>
          </w:p>
        </w:tc>
      </w:tr>
      <w:tr w:rsidR="00191A27" w:rsidRPr="00473915" w14:paraId="6862EA94" w14:textId="77777777" w:rsidTr="00372D20">
        <w:trPr>
          <w:trHeight w:val="552"/>
        </w:trPr>
        <w:tc>
          <w:tcPr>
            <w:tcW w:w="2340" w:type="dxa"/>
          </w:tcPr>
          <w:p w14:paraId="288F3B15" w14:textId="77777777" w:rsidR="00191A27" w:rsidRPr="00473915" w:rsidRDefault="00191A27" w:rsidP="002C428F">
            <w:pPr>
              <w:pStyle w:val="TableParagraph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sz w:val="20"/>
                <w:szCs w:val="20"/>
              </w:rPr>
              <w:t>Supervisory arrangements:</w:t>
            </w:r>
          </w:p>
        </w:tc>
        <w:tc>
          <w:tcPr>
            <w:tcW w:w="7290" w:type="dxa"/>
          </w:tcPr>
          <w:p w14:paraId="19DA57B1" w14:textId="3A40124B" w:rsidR="00546ED4" w:rsidRPr="00473915" w:rsidRDefault="00191A27" w:rsidP="00E5346F">
            <w:pPr>
              <w:pStyle w:val="TableParagraph"/>
              <w:ind w:left="176" w:right="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consultant will work under the supervision </w:t>
            </w:r>
            <w:r w:rsidR="00DC7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of the </w:t>
            </w:r>
            <w:r w:rsidR="00E5346F">
              <w:rPr>
                <w:rFonts w:ascii="Times New Roman" w:hAnsi="Times New Roman" w:cs="Times New Roman"/>
                <w:bCs/>
                <w:sz w:val="20"/>
                <w:szCs w:val="20"/>
              </w:rPr>
              <w:t>Humanitarian Coordinator</w:t>
            </w:r>
            <w:r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191A27" w:rsidRPr="00473915" w14:paraId="0A1B067F" w14:textId="77777777" w:rsidTr="00FB21C5">
        <w:trPr>
          <w:trHeight w:val="255"/>
        </w:trPr>
        <w:tc>
          <w:tcPr>
            <w:tcW w:w="2340" w:type="dxa"/>
          </w:tcPr>
          <w:p w14:paraId="35CE2255" w14:textId="77777777" w:rsidR="00191A27" w:rsidRPr="00473915" w:rsidRDefault="00191A27" w:rsidP="002C428F">
            <w:pPr>
              <w:pStyle w:val="TableParagraph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sz w:val="20"/>
                <w:szCs w:val="20"/>
              </w:rPr>
              <w:t>Expected travel:</w:t>
            </w:r>
          </w:p>
        </w:tc>
        <w:tc>
          <w:tcPr>
            <w:tcW w:w="7290" w:type="dxa"/>
          </w:tcPr>
          <w:p w14:paraId="4007E64E" w14:textId="70C437B1" w:rsidR="00546ED4" w:rsidRPr="00473915" w:rsidRDefault="00E5346F" w:rsidP="00E5346F">
            <w:pPr>
              <w:pStyle w:val="TableParagraph"/>
              <w:ind w:left="176" w:right="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The consultant will travel to project</w:t>
            </w:r>
            <w:r w:rsidR="00EE6CE0">
              <w:rPr>
                <w:rFonts w:ascii="Times New Roman" w:hAnsi="Times New Roman" w:cs="Times New Roman"/>
                <w:bCs/>
                <w:sz w:val="20"/>
                <w:szCs w:val="20"/>
              </w:rPr>
              <w:t>/camp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locations after discussing with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Leads and Supervisor where applicable.</w:t>
            </w:r>
          </w:p>
        </w:tc>
      </w:tr>
      <w:tr w:rsidR="00191A27" w:rsidRPr="00473915" w14:paraId="45F498C6" w14:textId="77777777" w:rsidTr="00FB21C5">
        <w:trPr>
          <w:trHeight w:val="795"/>
        </w:trPr>
        <w:tc>
          <w:tcPr>
            <w:tcW w:w="2340" w:type="dxa"/>
          </w:tcPr>
          <w:p w14:paraId="49D4E68A" w14:textId="77777777" w:rsidR="00191A27" w:rsidRPr="00473915" w:rsidRDefault="00191A27" w:rsidP="002C428F">
            <w:pPr>
              <w:pStyle w:val="TableParagraph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sz w:val="20"/>
                <w:szCs w:val="20"/>
              </w:rPr>
              <w:t>Required expertise, qualifications and competencies, including language requirements:</w:t>
            </w:r>
          </w:p>
        </w:tc>
        <w:tc>
          <w:tcPr>
            <w:tcW w:w="7290" w:type="dxa"/>
          </w:tcPr>
          <w:p w14:paraId="3A4E71F7" w14:textId="77777777" w:rsidR="00DA5CBB" w:rsidRPr="00DA5CBB" w:rsidRDefault="00DA5CBB" w:rsidP="00DA5CBB">
            <w:pPr>
              <w:pStyle w:val="TableParagraph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CBB">
              <w:rPr>
                <w:rFonts w:ascii="Times New Roman" w:hAnsi="Times New Roman" w:cs="Times New Roman"/>
                <w:bCs/>
                <w:sz w:val="20"/>
                <w:szCs w:val="20"/>
              </w:rPr>
              <w:t>Education:</w:t>
            </w:r>
          </w:p>
          <w:p w14:paraId="6E76F4C2" w14:textId="77777777" w:rsidR="00DA5CBB" w:rsidRPr="00DA5CBB" w:rsidRDefault="00DA5CBB" w:rsidP="00DA5CBB">
            <w:pPr>
              <w:pStyle w:val="TableParagraph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498A31F" w14:textId="77777777" w:rsidR="00DA5CBB" w:rsidRPr="00DA5CBB" w:rsidRDefault="00DA5CBB" w:rsidP="00DA5CBB">
            <w:pPr>
              <w:pStyle w:val="Table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CBB">
              <w:rPr>
                <w:rFonts w:ascii="Times New Roman" w:hAnsi="Times New Roman" w:cs="Times New Roman"/>
                <w:bCs/>
                <w:sz w:val="20"/>
                <w:szCs w:val="20"/>
              </w:rPr>
              <w:t>Master’s degree in Social Sciences, Development, Demography, Statistics, Project Management, Business/Public Administration and/or other related fields. A strong competency in research methods preferred.</w:t>
            </w:r>
          </w:p>
          <w:p w14:paraId="4EB6C4C9" w14:textId="77777777" w:rsidR="00DA5CBB" w:rsidRPr="00DA5CBB" w:rsidRDefault="00DA5CBB" w:rsidP="00DA5CBB">
            <w:pPr>
              <w:pStyle w:val="Table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CBB">
              <w:rPr>
                <w:rFonts w:ascii="Times New Roman" w:hAnsi="Times New Roman" w:cs="Times New Roman"/>
                <w:bCs/>
                <w:sz w:val="20"/>
                <w:szCs w:val="20"/>
              </w:rPr>
              <w:t>5 years of experience in the design and implementation of M&amp;E/MIS in development projects implemented by national/international NGOs/UN bodies/ Government;</w:t>
            </w:r>
          </w:p>
          <w:p w14:paraId="54A83BC5" w14:textId="77777777" w:rsidR="00DA5CBB" w:rsidRPr="00DA5CBB" w:rsidRDefault="00DA5CBB" w:rsidP="00DA5CBB">
            <w:pPr>
              <w:pStyle w:val="TableParagraph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09CBDB" w14:textId="77777777" w:rsidR="00DA5CBB" w:rsidRPr="00DA5CBB" w:rsidRDefault="00DA5CBB" w:rsidP="00DA5CBB">
            <w:pPr>
              <w:pStyle w:val="TableParagraph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CBB">
              <w:rPr>
                <w:rFonts w:ascii="Times New Roman" w:hAnsi="Times New Roman" w:cs="Times New Roman"/>
                <w:bCs/>
                <w:sz w:val="20"/>
                <w:szCs w:val="20"/>
              </w:rPr>
              <w:t>Knowledge and Experience:</w:t>
            </w:r>
          </w:p>
          <w:p w14:paraId="73DE81D9" w14:textId="77777777" w:rsidR="00DA5CBB" w:rsidRPr="00DA5CBB" w:rsidRDefault="00DA5CBB" w:rsidP="00DA5CBB">
            <w:pPr>
              <w:pStyle w:val="TableParagraph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A285440" w14:textId="77777777" w:rsidR="00DA5CBB" w:rsidRPr="00DA5CBB" w:rsidRDefault="00DA5CBB" w:rsidP="00DA5CBB">
            <w:pPr>
              <w:pStyle w:val="TableParagraph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minimum of 5 years of professional experience in planning, designing and management implementation of M&amp;E/MIS in humanitarian, development </w:t>
            </w:r>
            <w:proofErr w:type="spellStart"/>
            <w:r w:rsidRPr="00DA5CBB">
              <w:rPr>
                <w:rFonts w:ascii="Times New Roman" w:hAnsi="Times New Roman" w:cs="Times New Roman"/>
                <w:bCs/>
                <w:sz w:val="20"/>
                <w:szCs w:val="20"/>
              </w:rPr>
              <w:t>programme</w:t>
            </w:r>
            <w:proofErr w:type="spellEnd"/>
            <w:r w:rsidRPr="00DA5C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/projects by national/international NGOS/UN bodies/Government. </w:t>
            </w:r>
          </w:p>
          <w:p w14:paraId="3834DCD0" w14:textId="77777777" w:rsidR="00DA5CBB" w:rsidRPr="00DA5CBB" w:rsidRDefault="00DA5CBB" w:rsidP="00DA5CBB">
            <w:pPr>
              <w:pStyle w:val="Table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CBB">
              <w:rPr>
                <w:rFonts w:ascii="Times New Roman" w:hAnsi="Times New Roman" w:cs="Times New Roman"/>
                <w:bCs/>
                <w:sz w:val="20"/>
                <w:szCs w:val="20"/>
              </w:rPr>
              <w:t>Proven ICT skills, especially in the development/humanitarian MIS software using database software;</w:t>
            </w:r>
          </w:p>
          <w:p w14:paraId="5F07EEED" w14:textId="77777777" w:rsidR="00DA5CBB" w:rsidRPr="00DA5CBB" w:rsidRDefault="00DA5CBB" w:rsidP="00DA5CBB">
            <w:pPr>
              <w:pStyle w:val="Table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CBB">
              <w:rPr>
                <w:rFonts w:ascii="Times New Roman" w:hAnsi="Times New Roman" w:cs="Times New Roman"/>
                <w:bCs/>
                <w:sz w:val="20"/>
                <w:szCs w:val="20"/>
              </w:rPr>
              <w:t>Strong expertise in analyzing data and using statistical software</w:t>
            </w:r>
          </w:p>
          <w:p w14:paraId="4E65F25B" w14:textId="77777777" w:rsidR="00DA5CBB" w:rsidRPr="00DA5CBB" w:rsidRDefault="00DA5CBB" w:rsidP="00DA5CBB">
            <w:pPr>
              <w:pStyle w:val="Table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CBB">
              <w:rPr>
                <w:rFonts w:ascii="Times New Roman" w:hAnsi="Times New Roman" w:cs="Times New Roman"/>
                <w:bCs/>
                <w:sz w:val="20"/>
                <w:szCs w:val="20"/>
              </w:rPr>
              <w:t>Strong training and facilitation skills</w:t>
            </w:r>
          </w:p>
          <w:p w14:paraId="4C67D21E" w14:textId="380F7B5B" w:rsidR="00036F3B" w:rsidRPr="00473915" w:rsidRDefault="00DA5CBB" w:rsidP="00DA5CBB">
            <w:pPr>
              <w:pStyle w:val="TableParagraph"/>
              <w:numPr>
                <w:ilvl w:val="0"/>
                <w:numId w:val="36"/>
              </w:numPr>
              <w:ind w:right="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CBB">
              <w:rPr>
                <w:rFonts w:ascii="Times New Roman" w:hAnsi="Times New Roman" w:cs="Times New Roman"/>
                <w:bCs/>
                <w:sz w:val="20"/>
                <w:szCs w:val="20"/>
              </w:rPr>
              <w:t>Substantive knowledge and understanding of the Bangladeshi socio-economic, cultural and political conditions and specific expertise in planning, monitoring and evaluation are expected. Knowledge of UN policies and practices is an asset.</w:t>
            </w:r>
          </w:p>
        </w:tc>
      </w:tr>
      <w:tr w:rsidR="00191A27" w:rsidRPr="00473915" w14:paraId="1A396654" w14:textId="77777777" w:rsidTr="00FB21C5">
        <w:trPr>
          <w:trHeight w:val="1020"/>
        </w:trPr>
        <w:tc>
          <w:tcPr>
            <w:tcW w:w="2340" w:type="dxa"/>
          </w:tcPr>
          <w:p w14:paraId="5395AF88" w14:textId="77777777" w:rsidR="00191A27" w:rsidRPr="00473915" w:rsidRDefault="00191A27" w:rsidP="002C428F">
            <w:pPr>
              <w:pStyle w:val="TableParagraph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>Inputs / services to be provided by UNFPA or implementing partner (e.g. support services, office space, equipment), if applicable:</w:t>
            </w:r>
          </w:p>
        </w:tc>
        <w:tc>
          <w:tcPr>
            <w:tcW w:w="7290" w:type="dxa"/>
          </w:tcPr>
          <w:p w14:paraId="31A85CC4" w14:textId="609DFA88" w:rsidR="003D0976" w:rsidRPr="00473915" w:rsidRDefault="00191A27" w:rsidP="002C428F">
            <w:pPr>
              <w:pStyle w:val="TableParagraph"/>
              <w:ind w:left="176" w:right="17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>The consultant is expected to have all necessary resources, logistical facilities and equipment that are required to fulfil the responsibilities detailed in the ToR.</w:t>
            </w:r>
            <w:r w:rsidR="004C68A8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However, o</w:t>
            </w:r>
            <w:r w:rsidR="003D0976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ffice spaces and other associate services </w:t>
            </w:r>
            <w:r w:rsidR="004C68A8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will be provided </w:t>
            </w:r>
            <w:r w:rsidR="003D0976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 </w:t>
            </w:r>
            <w:r w:rsidR="004C68A8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per UNFPA policy and procedures. </w:t>
            </w:r>
            <w:r w:rsidR="003D0976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307BD8D0" w14:textId="7654AFB1" w:rsidR="00191A27" w:rsidRPr="00473915" w:rsidRDefault="00191A27" w:rsidP="002C428F">
            <w:pPr>
              <w:pStyle w:val="TableParagraph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91A27" w:rsidRPr="00473915" w14:paraId="7B59A828" w14:textId="77777777" w:rsidTr="00FB21C5">
        <w:trPr>
          <w:trHeight w:val="75"/>
        </w:trPr>
        <w:tc>
          <w:tcPr>
            <w:tcW w:w="2340" w:type="dxa"/>
          </w:tcPr>
          <w:p w14:paraId="271751ED" w14:textId="77777777" w:rsidR="00191A27" w:rsidRPr="00473915" w:rsidRDefault="00191A27" w:rsidP="002C428F">
            <w:pPr>
              <w:pStyle w:val="TableParagraph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sz w:val="20"/>
                <w:szCs w:val="20"/>
              </w:rPr>
              <w:t>Payment Instruction:</w:t>
            </w:r>
          </w:p>
        </w:tc>
        <w:tc>
          <w:tcPr>
            <w:tcW w:w="7290" w:type="dxa"/>
          </w:tcPr>
          <w:p w14:paraId="44AEA76C" w14:textId="08FAF105" w:rsidR="00191A27" w:rsidRPr="00473915" w:rsidRDefault="00191A27" w:rsidP="002C428F">
            <w:pPr>
              <w:pStyle w:val="TableParagraph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Monthly payment (upon submission of the </w:t>
            </w:r>
            <w:r w:rsidR="003D0976"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>deliverables</w:t>
            </w:r>
            <w:r w:rsidRPr="00473915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191A27" w:rsidRPr="00473915" w14:paraId="16E2A79B" w14:textId="77777777" w:rsidTr="00FB21C5">
        <w:trPr>
          <w:trHeight w:val="615"/>
        </w:trPr>
        <w:tc>
          <w:tcPr>
            <w:tcW w:w="2340" w:type="dxa"/>
          </w:tcPr>
          <w:p w14:paraId="39950323" w14:textId="77777777" w:rsidR="00191A27" w:rsidRPr="00473915" w:rsidRDefault="00191A27" w:rsidP="002C428F">
            <w:pPr>
              <w:pStyle w:val="TableParagraph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Other relevant information or special conditions, if any:</w:t>
            </w:r>
          </w:p>
        </w:tc>
        <w:tc>
          <w:tcPr>
            <w:tcW w:w="7290" w:type="dxa"/>
          </w:tcPr>
          <w:p w14:paraId="24A63241" w14:textId="49CEFC4B" w:rsidR="00191A27" w:rsidRPr="00473915" w:rsidRDefault="009A754C" w:rsidP="002C428F">
            <w:pPr>
              <w:pStyle w:val="TableParagraph"/>
              <w:ind w:left="17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C71A65" w:rsidRPr="00473915" w14:paraId="60818CE9" w14:textId="77777777" w:rsidTr="00FB21C5">
        <w:trPr>
          <w:trHeight w:val="165"/>
        </w:trPr>
        <w:tc>
          <w:tcPr>
            <w:tcW w:w="2340" w:type="dxa"/>
          </w:tcPr>
          <w:p w14:paraId="10449D6F" w14:textId="77777777" w:rsidR="00C71A65" w:rsidRPr="00473915" w:rsidRDefault="00C71A65" w:rsidP="002C428F">
            <w:pPr>
              <w:pStyle w:val="TableParagraph"/>
              <w:ind w:left="177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sz w:val="20"/>
                <w:szCs w:val="20"/>
              </w:rPr>
              <w:t>COA</w:t>
            </w:r>
          </w:p>
        </w:tc>
        <w:tc>
          <w:tcPr>
            <w:tcW w:w="7290" w:type="dxa"/>
          </w:tcPr>
          <w:p w14:paraId="335860AD" w14:textId="61FDB658" w:rsidR="00C71A65" w:rsidRPr="00DC72CF" w:rsidRDefault="00842BDD" w:rsidP="002C428F">
            <w:pPr>
              <w:pStyle w:val="TableParagraph"/>
              <w:ind w:left="17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72CF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BGA02/BGD09OPS/HUM_RESPONSE/PU0074/60500</w:t>
            </w:r>
          </w:p>
        </w:tc>
      </w:tr>
      <w:tr w:rsidR="00427851" w:rsidRPr="00473915" w14:paraId="08796B89" w14:textId="77777777" w:rsidTr="00FB21C5">
        <w:trPr>
          <w:trHeight w:val="795"/>
        </w:trPr>
        <w:tc>
          <w:tcPr>
            <w:tcW w:w="9630" w:type="dxa"/>
            <w:gridSpan w:val="2"/>
          </w:tcPr>
          <w:p w14:paraId="1970AFA4" w14:textId="722AE101" w:rsidR="00A06557" w:rsidRDefault="00A06557" w:rsidP="00BE351D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A06557">
              <w:rPr>
                <w:sz w:val="20"/>
                <w:szCs w:val="20"/>
              </w:rPr>
              <w:t>Application instruction:</w:t>
            </w:r>
          </w:p>
          <w:p w14:paraId="7206CA50" w14:textId="77777777" w:rsidR="00A06557" w:rsidRPr="00A06557" w:rsidRDefault="00A06557" w:rsidP="00BE351D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</w:p>
          <w:p w14:paraId="130EE90B" w14:textId="77777777" w:rsidR="00A06557" w:rsidRPr="00A06557" w:rsidRDefault="00A06557" w:rsidP="00BE351D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A06557">
              <w:rPr>
                <w:sz w:val="20"/>
                <w:szCs w:val="20"/>
              </w:rPr>
              <w:t>Applicants with the required qualifications and experience stated above (required expertise, qualifications</w:t>
            </w:r>
          </w:p>
          <w:p w14:paraId="3E0F02E5" w14:textId="77777777" w:rsidR="00A06557" w:rsidRPr="00A06557" w:rsidRDefault="00A06557" w:rsidP="00BE351D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A06557">
              <w:rPr>
                <w:sz w:val="20"/>
                <w:szCs w:val="20"/>
              </w:rPr>
              <w:t>and competencies, including language requirements) should submit a copy of curriculum vitae (CV) with</w:t>
            </w:r>
          </w:p>
          <w:p w14:paraId="60EED1FF" w14:textId="77777777" w:rsidR="00A06557" w:rsidRPr="00A06557" w:rsidRDefault="00A06557" w:rsidP="00BE351D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A06557">
              <w:rPr>
                <w:sz w:val="20"/>
                <w:szCs w:val="20"/>
              </w:rPr>
              <w:t>a cover letter.</w:t>
            </w:r>
          </w:p>
          <w:p w14:paraId="794DC3C2" w14:textId="3E80FFAD" w:rsidR="00BE351D" w:rsidRDefault="00A06557" w:rsidP="00BE351D">
            <w:pPr>
              <w:tabs>
                <w:tab w:val="left" w:pos="-720"/>
              </w:tabs>
              <w:jc w:val="center"/>
              <w:rPr>
                <w:b/>
                <w:sz w:val="20"/>
                <w:szCs w:val="20"/>
              </w:rPr>
            </w:pPr>
            <w:r w:rsidRPr="00A06557">
              <w:rPr>
                <w:sz w:val="20"/>
                <w:szCs w:val="20"/>
              </w:rPr>
              <w:t>Please send your application electronically to dedicated email addresses of:</w:t>
            </w:r>
            <w:r w:rsidR="00BE351D">
              <w:rPr>
                <w:sz w:val="20"/>
                <w:szCs w:val="20"/>
              </w:rPr>
              <w:t xml:space="preserve"> </w:t>
            </w:r>
            <w:r w:rsidR="0002552E" w:rsidRPr="0002552E">
              <w:rPr>
                <w:b/>
                <w:sz w:val="20"/>
                <w:szCs w:val="20"/>
              </w:rPr>
              <w:t>recruitment-bgd@unfpa.org</w:t>
            </w:r>
          </w:p>
          <w:p w14:paraId="3DA66141" w14:textId="1F2F6BF8" w:rsidR="00A06557" w:rsidRPr="00A06557" w:rsidRDefault="00A06557" w:rsidP="00BE351D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A06557">
              <w:rPr>
                <w:sz w:val="20"/>
                <w:szCs w:val="20"/>
              </w:rPr>
              <w:t>Note: Only those candidates who meet all qualifications and experience will be contacted for further</w:t>
            </w:r>
          </w:p>
          <w:p w14:paraId="32EDD2A8" w14:textId="77777777" w:rsidR="00A06557" w:rsidRPr="00A06557" w:rsidRDefault="00A06557" w:rsidP="00BE351D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A06557">
              <w:rPr>
                <w:sz w:val="20"/>
                <w:szCs w:val="20"/>
              </w:rPr>
              <w:t>consideration.</w:t>
            </w:r>
          </w:p>
          <w:p w14:paraId="68B73AEA" w14:textId="77777777" w:rsidR="00A06557" w:rsidRPr="00A06557" w:rsidRDefault="00A06557" w:rsidP="00BE351D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</w:p>
          <w:p w14:paraId="585C1293" w14:textId="77777777" w:rsidR="00A06557" w:rsidRPr="00A06557" w:rsidRDefault="00A06557" w:rsidP="00BE351D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A06557">
              <w:rPr>
                <w:sz w:val="20"/>
                <w:szCs w:val="20"/>
              </w:rPr>
              <w:t>Female candidates are encouraged to apply.</w:t>
            </w:r>
          </w:p>
          <w:p w14:paraId="5F417CFF" w14:textId="77777777" w:rsidR="00A06557" w:rsidRPr="00A06557" w:rsidRDefault="00A06557" w:rsidP="00BE351D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</w:p>
          <w:p w14:paraId="5A01E254" w14:textId="4AC78FA0" w:rsidR="00DC72CF" w:rsidRDefault="00BE351D" w:rsidP="00BE351D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  <w:r w:rsidRPr="00BE351D">
              <w:rPr>
                <w:sz w:val="20"/>
                <w:szCs w:val="20"/>
              </w:rPr>
              <w:t xml:space="preserve">The application deadline is </w:t>
            </w:r>
            <w:r>
              <w:rPr>
                <w:sz w:val="20"/>
                <w:szCs w:val="20"/>
              </w:rPr>
              <w:t>1</w:t>
            </w:r>
            <w:r w:rsidR="0002552E">
              <w:rPr>
                <w:sz w:val="20"/>
                <w:szCs w:val="20"/>
              </w:rPr>
              <w:t>7</w:t>
            </w:r>
            <w:r w:rsidRPr="00BE351D">
              <w:rPr>
                <w:sz w:val="20"/>
                <w:szCs w:val="20"/>
              </w:rPr>
              <w:t xml:space="preserve"> June 2021.</w:t>
            </w:r>
          </w:p>
          <w:p w14:paraId="0AA574AB" w14:textId="049B6F1A" w:rsidR="00BE351D" w:rsidRPr="00DC6C10" w:rsidRDefault="00BE351D" w:rsidP="00BE351D">
            <w:pPr>
              <w:tabs>
                <w:tab w:val="left" w:pos="-720"/>
              </w:tabs>
              <w:jc w:val="center"/>
              <w:rPr>
                <w:sz w:val="20"/>
                <w:szCs w:val="20"/>
              </w:rPr>
            </w:pPr>
          </w:p>
        </w:tc>
      </w:tr>
      <w:tr w:rsidR="00191A27" w:rsidRPr="00473915" w14:paraId="1E029E21" w14:textId="77777777" w:rsidTr="00FB21C5">
        <w:trPr>
          <w:trHeight w:val="795"/>
        </w:trPr>
        <w:tc>
          <w:tcPr>
            <w:tcW w:w="9630" w:type="dxa"/>
            <w:gridSpan w:val="2"/>
          </w:tcPr>
          <w:p w14:paraId="6507AC18" w14:textId="2B0F0432" w:rsidR="00191A27" w:rsidRPr="00473915" w:rsidRDefault="00191A27" w:rsidP="006A17D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73915">
              <w:rPr>
                <w:rFonts w:ascii="Times New Roman" w:hAnsi="Times New Roman" w:cs="Times New Roman"/>
                <w:sz w:val="20"/>
                <w:szCs w:val="20"/>
              </w:rPr>
              <w:t>Signature of Requesting Officer:</w:t>
            </w:r>
          </w:p>
          <w:p w14:paraId="07241DC3" w14:textId="7EBBC9FA" w:rsidR="00C71A65" w:rsidRDefault="00C71A65" w:rsidP="006A17DE">
            <w:pPr>
              <w:pStyle w:val="TableParagraph"/>
              <w:ind w:left="176"/>
              <w:rPr>
                <w:noProof/>
                <w:lang w:bidi="ar-SA"/>
              </w:rPr>
            </w:pPr>
          </w:p>
          <w:p w14:paraId="054088B0" w14:textId="77777777" w:rsidR="00E5346F" w:rsidRPr="00473915" w:rsidRDefault="00E5346F" w:rsidP="006A17DE">
            <w:pPr>
              <w:pStyle w:val="TableParagraph"/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1CCD73" w14:textId="7D828183" w:rsidR="00191A27" w:rsidRPr="00473915" w:rsidRDefault="00842BDD" w:rsidP="00E5346F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inline distT="0" distB="0" distL="0" distR="0" wp14:anchorId="5257028B" wp14:editId="1FAC40E9">
                  <wp:extent cx="1262262" cy="532130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ija e signatur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065" cy="564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Marija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Rakovic</w:t>
            </w:r>
            <w:proofErr w:type="spellEnd"/>
            <w:r w:rsidR="005306C3" w:rsidRPr="004739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306C3" w:rsidRPr="004739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306C3" w:rsidRPr="004739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306C3" w:rsidRPr="004739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5306C3" w:rsidRPr="00473915">
              <w:rPr>
                <w:rFonts w:ascii="Times New Roman" w:hAnsi="Times New Roman" w:cs="Times New Roman"/>
                <w:sz w:val="20"/>
                <w:szCs w:val="20"/>
              </w:rPr>
              <w:tab/>
              <w:t>Date:</w:t>
            </w:r>
            <w:r w:rsidR="00C71A65" w:rsidRPr="004739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May 27</w:t>
            </w:r>
            <w:r w:rsidRPr="00842BD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2020</w:t>
            </w:r>
            <w:r w:rsidR="00C71A65" w:rsidRPr="004739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71A65" w:rsidRPr="004739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71A65" w:rsidRPr="0047391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71A65" w:rsidRPr="0047391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731437" w:rsidRPr="00DE1A13" w14:paraId="58FF604C" w14:textId="77777777" w:rsidTr="00731437">
        <w:trPr>
          <w:trHeight w:val="795"/>
        </w:trPr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61573" w14:textId="77777777" w:rsidR="00731437" w:rsidRPr="00731437" w:rsidRDefault="00731437" w:rsidP="007314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37">
              <w:rPr>
                <w:rFonts w:ascii="Times New Roman" w:hAnsi="Times New Roman" w:cs="Times New Roman"/>
                <w:sz w:val="20"/>
                <w:szCs w:val="20"/>
              </w:rPr>
              <w:t xml:space="preserve">Cleared by: </w:t>
            </w:r>
          </w:p>
          <w:p w14:paraId="6921AC20" w14:textId="4A6BC7B8" w:rsidR="00731437" w:rsidRPr="00731437" w:rsidRDefault="00731437" w:rsidP="007314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37"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8240" behindDoc="0" locked="0" layoutInCell="1" allowOverlap="1" wp14:anchorId="58338B5B" wp14:editId="65495C6E">
                  <wp:simplePos x="0" y="0"/>
                  <wp:positionH relativeFrom="column">
                    <wp:posOffset>426085</wp:posOffset>
                  </wp:positionH>
                  <wp:positionV relativeFrom="paragraph">
                    <wp:posOffset>36830</wp:posOffset>
                  </wp:positionV>
                  <wp:extent cx="1160780" cy="56451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31437">
              <w:rPr>
                <w:rFonts w:ascii="Times New Roman" w:hAnsi="Times New Roman" w:cs="Times New Roman"/>
                <w:sz w:val="20"/>
                <w:szCs w:val="20"/>
              </w:rPr>
              <w:t>Name: Victoria Filimonova, Operations Specialist, UNFPA Cox’s Bazar, Bangladesh</w:t>
            </w:r>
          </w:p>
          <w:p w14:paraId="4BD52F2D" w14:textId="77777777" w:rsidR="00731437" w:rsidRPr="00731437" w:rsidRDefault="00731437" w:rsidP="007314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FAC3C" w14:textId="257CEE35" w:rsidR="00731437" w:rsidRPr="00731437" w:rsidRDefault="00731437" w:rsidP="007314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37">
              <w:rPr>
                <w:rFonts w:ascii="Times New Roman" w:hAnsi="Times New Roman" w:cs="Times New Roman"/>
                <w:sz w:val="20"/>
                <w:szCs w:val="20"/>
              </w:rPr>
              <w:t>Signature                                                                                                                   Date: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31437">
              <w:rPr>
                <w:rFonts w:ascii="Times New Roman" w:hAnsi="Times New Roman" w:cs="Times New Roman"/>
                <w:sz w:val="20"/>
                <w:szCs w:val="20"/>
              </w:rPr>
              <w:t>.5.21</w:t>
            </w:r>
          </w:p>
        </w:tc>
      </w:tr>
      <w:tr w:rsidR="00731437" w:rsidRPr="00DE1A13" w14:paraId="717C5921" w14:textId="77777777" w:rsidTr="00731437">
        <w:trPr>
          <w:trHeight w:val="795"/>
        </w:trPr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E3008" w14:textId="77777777" w:rsidR="00731437" w:rsidRPr="00731437" w:rsidRDefault="00731437" w:rsidP="007314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37">
              <w:rPr>
                <w:rFonts w:ascii="Times New Roman" w:hAnsi="Times New Roman" w:cs="Times New Roman"/>
                <w:sz w:val="20"/>
                <w:szCs w:val="20"/>
              </w:rPr>
              <w:t>Cleared by:</w:t>
            </w:r>
          </w:p>
          <w:p w14:paraId="409C14C9" w14:textId="77777777" w:rsidR="00731437" w:rsidRDefault="00731437" w:rsidP="007314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257661" w14:textId="21E3E888" w:rsidR="00731437" w:rsidRDefault="00731437" w:rsidP="007314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37">
              <w:rPr>
                <w:rFonts w:ascii="Times New Roman" w:hAnsi="Times New Roman" w:cs="Times New Roman"/>
                <w:sz w:val="20"/>
                <w:szCs w:val="20"/>
              </w:rPr>
              <w:t xml:space="preserve">Name: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Stenly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Sajow</w:t>
            </w:r>
            <w:proofErr w:type="spellEnd"/>
            <w:r w:rsidRPr="007314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1437">
              <w:rPr>
                <w:rFonts w:ascii="Times New Roman" w:hAnsi="Times New Roman" w:cs="Times New Roman"/>
                <w:sz w:val="20"/>
                <w:szCs w:val="20"/>
              </w:rPr>
              <w:t>Head of Sub Office, UNFPA Cox’s Bazar, Bangladesh</w:t>
            </w:r>
          </w:p>
          <w:p w14:paraId="329991E4" w14:textId="5C74A56E" w:rsidR="00DC72CF" w:rsidRDefault="00DC72CF" w:rsidP="007314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59264" behindDoc="1" locked="0" layoutInCell="1" allowOverlap="1" wp14:anchorId="6E5D2E19" wp14:editId="64A30025">
                  <wp:simplePos x="0" y="0"/>
                  <wp:positionH relativeFrom="column">
                    <wp:posOffset>788670</wp:posOffset>
                  </wp:positionH>
                  <wp:positionV relativeFrom="paragraph">
                    <wp:posOffset>9525</wp:posOffset>
                  </wp:positionV>
                  <wp:extent cx="673100" cy="395605"/>
                  <wp:effectExtent l="0" t="0" r="0" b="4445"/>
                  <wp:wrapTight wrapText="bothSides">
                    <wp:wrapPolygon edited="0">
                      <wp:start x="0" y="0"/>
                      <wp:lineTo x="0" y="20803"/>
                      <wp:lineTo x="20785" y="20803"/>
                      <wp:lineTo x="2078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2F9757" w14:textId="47888C21" w:rsidR="00731437" w:rsidRPr="00731437" w:rsidRDefault="00731437" w:rsidP="007314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2649E6" w14:textId="4A785AA3" w:rsidR="00731437" w:rsidRDefault="00731437" w:rsidP="007314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37">
              <w:rPr>
                <w:rFonts w:ascii="Times New Roman" w:hAnsi="Times New Roman" w:cs="Times New Roman"/>
                <w:sz w:val="20"/>
                <w:szCs w:val="20"/>
              </w:rPr>
              <w:t xml:space="preserve">Signature          </w:t>
            </w:r>
          </w:p>
          <w:p w14:paraId="71EF022A" w14:textId="049DB4C1" w:rsidR="00731437" w:rsidRDefault="00731437" w:rsidP="007314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3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DC72C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731437"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  <w:r w:rsidR="00DC72CF">
              <w:rPr>
                <w:rFonts w:ascii="Times New Roman" w:hAnsi="Times New Roman" w:cs="Times New Roman"/>
                <w:sz w:val="20"/>
                <w:szCs w:val="20"/>
              </w:rPr>
              <w:t xml:space="preserve"> 31 May 2021</w:t>
            </w:r>
          </w:p>
          <w:p w14:paraId="4D3B280D" w14:textId="562559B3" w:rsidR="00DC72CF" w:rsidRPr="00731437" w:rsidRDefault="00DC72CF" w:rsidP="007314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1437" w:rsidRPr="00DE1A13" w14:paraId="091A3FE4" w14:textId="77777777" w:rsidTr="00731437">
        <w:trPr>
          <w:trHeight w:val="795"/>
        </w:trPr>
        <w:tc>
          <w:tcPr>
            <w:tcW w:w="9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44218" w14:textId="69EDD0C6" w:rsidR="00731437" w:rsidRDefault="00731437" w:rsidP="007314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37">
              <w:rPr>
                <w:rFonts w:ascii="Times New Roman" w:hAnsi="Times New Roman" w:cs="Times New Roman"/>
                <w:sz w:val="20"/>
                <w:szCs w:val="20"/>
              </w:rPr>
              <w:t>Approved by:</w:t>
            </w:r>
          </w:p>
          <w:p w14:paraId="636F1C10" w14:textId="7A153B49" w:rsidR="00731437" w:rsidRPr="00731437" w:rsidRDefault="00BC6E48" w:rsidP="007314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object w:dxaOrig="2925" w:dyaOrig="735" w14:anchorId="1CF4E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5pt;height:37pt" o:ole="">
                  <v:imagedata r:id="rId11" o:title=""/>
                </v:shape>
                <o:OLEObject Type="Embed" ProgID="PBrush" ShapeID="_x0000_i1025" DrawAspect="Content" ObjectID="_1684237071" r:id="rId12"/>
              </w:object>
            </w:r>
          </w:p>
          <w:p w14:paraId="69187D57" w14:textId="77777777" w:rsidR="00731437" w:rsidRPr="00731437" w:rsidRDefault="00731437" w:rsidP="007314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37">
              <w:rPr>
                <w:rFonts w:ascii="Times New Roman" w:hAnsi="Times New Roman" w:cs="Times New Roman"/>
                <w:sz w:val="20"/>
                <w:szCs w:val="20"/>
              </w:rPr>
              <w:t>Name: Dr. Asa Torkelsson, Country Representative, UNFPA Bangladesh</w:t>
            </w:r>
          </w:p>
          <w:p w14:paraId="6B8D5EA6" w14:textId="77777777" w:rsidR="00731437" w:rsidRPr="00731437" w:rsidRDefault="00731437" w:rsidP="007314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503A9" w14:textId="4C6C5BC9" w:rsidR="00731437" w:rsidRPr="00731437" w:rsidRDefault="00731437" w:rsidP="0073143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731437">
              <w:rPr>
                <w:rFonts w:ascii="Times New Roman" w:hAnsi="Times New Roman" w:cs="Times New Roman"/>
                <w:sz w:val="20"/>
                <w:szCs w:val="20"/>
              </w:rPr>
              <w:t xml:space="preserve"> Signature                                                                                                                 Date: </w:t>
            </w:r>
            <w:r w:rsidR="00BC6E48">
              <w:rPr>
                <w:rFonts w:ascii="Times New Roman" w:hAnsi="Times New Roman" w:cs="Times New Roman"/>
                <w:sz w:val="20"/>
                <w:szCs w:val="20"/>
              </w:rPr>
              <w:t>31 May 2021</w:t>
            </w:r>
          </w:p>
        </w:tc>
      </w:tr>
    </w:tbl>
    <w:p w14:paraId="3434AFDC" w14:textId="61C24939" w:rsidR="002C428F" w:rsidRPr="002C428F" w:rsidRDefault="002C428F" w:rsidP="002C428F">
      <w:pPr>
        <w:rPr>
          <w:rFonts w:eastAsia="Arial Narrow"/>
          <w:sz w:val="22"/>
          <w:szCs w:val="22"/>
        </w:rPr>
      </w:pPr>
    </w:p>
    <w:sectPr w:rsidR="002C428F" w:rsidRPr="002C428F" w:rsidSect="002C428F">
      <w:headerReference w:type="default" r:id="rId13"/>
      <w:pgSz w:w="11906" w:h="16838"/>
      <w:pgMar w:top="1350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6460E1" w14:textId="77777777" w:rsidR="00D4265F" w:rsidRDefault="00D4265F" w:rsidP="002D56D7">
      <w:r>
        <w:separator/>
      </w:r>
    </w:p>
  </w:endnote>
  <w:endnote w:type="continuationSeparator" w:id="0">
    <w:p w14:paraId="0F352F9E" w14:textId="77777777" w:rsidR="00D4265F" w:rsidRDefault="00D4265F" w:rsidP="002D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1F882" w14:textId="77777777" w:rsidR="00D4265F" w:rsidRDefault="00D4265F" w:rsidP="002D56D7">
      <w:r>
        <w:separator/>
      </w:r>
    </w:p>
  </w:footnote>
  <w:footnote w:type="continuationSeparator" w:id="0">
    <w:p w14:paraId="4306796F" w14:textId="77777777" w:rsidR="00D4265F" w:rsidRDefault="00D4265F" w:rsidP="002D5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92763" w14:textId="25E209AC" w:rsidR="002C428F" w:rsidRDefault="002C428F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F5F4EF6" wp14:editId="5B2C8E24">
          <wp:simplePos x="0" y="0"/>
          <wp:positionH relativeFrom="column">
            <wp:posOffset>-506789</wp:posOffset>
          </wp:positionH>
          <wp:positionV relativeFrom="paragraph">
            <wp:posOffset>-255512</wp:posOffset>
          </wp:positionV>
          <wp:extent cx="981718" cy="463140"/>
          <wp:effectExtent l="0" t="0" r="889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fpa2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718" cy="463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702"/>
    <w:multiLevelType w:val="hybridMultilevel"/>
    <w:tmpl w:val="FA18FF74"/>
    <w:lvl w:ilvl="0" w:tplc="0409000F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" w15:restartNumberingAfterBreak="0">
    <w:nsid w:val="029655EA"/>
    <w:multiLevelType w:val="multilevel"/>
    <w:tmpl w:val="4EF6BB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56B02EB"/>
    <w:multiLevelType w:val="hybridMultilevel"/>
    <w:tmpl w:val="657CB1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5FF43FE"/>
    <w:multiLevelType w:val="hybridMultilevel"/>
    <w:tmpl w:val="5C8AA0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8AB4993"/>
    <w:multiLevelType w:val="hybridMultilevel"/>
    <w:tmpl w:val="7D0493E4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 w15:restartNumberingAfterBreak="0">
    <w:nsid w:val="0B0F667E"/>
    <w:multiLevelType w:val="multilevel"/>
    <w:tmpl w:val="8F3EC7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F821BAE"/>
    <w:multiLevelType w:val="hybridMultilevel"/>
    <w:tmpl w:val="A57AB74A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0CB635D"/>
    <w:multiLevelType w:val="hybridMultilevel"/>
    <w:tmpl w:val="7C38064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2D10893"/>
    <w:multiLevelType w:val="hybridMultilevel"/>
    <w:tmpl w:val="3D204F1A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 w15:restartNumberingAfterBreak="0">
    <w:nsid w:val="14872E4C"/>
    <w:multiLevelType w:val="hybridMultilevel"/>
    <w:tmpl w:val="FA18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6579B"/>
    <w:multiLevelType w:val="multilevel"/>
    <w:tmpl w:val="1B10A3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185E12B9"/>
    <w:multiLevelType w:val="multilevel"/>
    <w:tmpl w:val="CA06E6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1DC95020"/>
    <w:multiLevelType w:val="hybridMultilevel"/>
    <w:tmpl w:val="453A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3177E"/>
    <w:multiLevelType w:val="hybridMultilevel"/>
    <w:tmpl w:val="05608A10"/>
    <w:lvl w:ilvl="0" w:tplc="040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4" w15:restartNumberingAfterBreak="0">
    <w:nsid w:val="25172151"/>
    <w:multiLevelType w:val="hybridMultilevel"/>
    <w:tmpl w:val="FA18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D19F2"/>
    <w:multiLevelType w:val="hybridMultilevel"/>
    <w:tmpl w:val="FA18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10C71"/>
    <w:multiLevelType w:val="hybridMultilevel"/>
    <w:tmpl w:val="FF10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E14BA"/>
    <w:multiLevelType w:val="hybridMultilevel"/>
    <w:tmpl w:val="ABA8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73377"/>
    <w:multiLevelType w:val="multilevel"/>
    <w:tmpl w:val="20606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9" w15:restartNumberingAfterBreak="0">
    <w:nsid w:val="33F73E51"/>
    <w:multiLevelType w:val="multilevel"/>
    <w:tmpl w:val="C5F4D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43342EA"/>
    <w:multiLevelType w:val="hybridMultilevel"/>
    <w:tmpl w:val="954ABD2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CB826B8"/>
    <w:multiLevelType w:val="hybridMultilevel"/>
    <w:tmpl w:val="3230C1B4"/>
    <w:lvl w:ilvl="0" w:tplc="96780136">
      <w:numFmt w:val="bullet"/>
      <w:lvlText w:val="●"/>
      <w:lvlJc w:val="left"/>
      <w:pPr>
        <w:ind w:left="89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C3FC4E06">
      <w:numFmt w:val="bullet"/>
      <w:lvlText w:val="•"/>
      <w:lvlJc w:val="left"/>
      <w:pPr>
        <w:ind w:left="1589" w:hanging="361"/>
      </w:pPr>
      <w:rPr>
        <w:rFonts w:hint="default"/>
        <w:lang w:val="en-US" w:eastAsia="en-US" w:bidi="en-US"/>
      </w:rPr>
    </w:lvl>
    <w:lvl w:ilvl="2" w:tplc="A5F40BEE">
      <w:numFmt w:val="bullet"/>
      <w:lvlText w:val="•"/>
      <w:lvlJc w:val="left"/>
      <w:pPr>
        <w:ind w:left="2279" w:hanging="361"/>
      </w:pPr>
      <w:rPr>
        <w:rFonts w:hint="default"/>
        <w:lang w:val="en-US" w:eastAsia="en-US" w:bidi="en-US"/>
      </w:rPr>
    </w:lvl>
    <w:lvl w:ilvl="3" w:tplc="FB4055AE">
      <w:numFmt w:val="bullet"/>
      <w:lvlText w:val="•"/>
      <w:lvlJc w:val="left"/>
      <w:pPr>
        <w:ind w:left="2969" w:hanging="361"/>
      </w:pPr>
      <w:rPr>
        <w:rFonts w:hint="default"/>
        <w:lang w:val="en-US" w:eastAsia="en-US" w:bidi="en-US"/>
      </w:rPr>
    </w:lvl>
    <w:lvl w:ilvl="4" w:tplc="67C2D620">
      <w:numFmt w:val="bullet"/>
      <w:lvlText w:val="•"/>
      <w:lvlJc w:val="left"/>
      <w:pPr>
        <w:ind w:left="3658" w:hanging="361"/>
      </w:pPr>
      <w:rPr>
        <w:rFonts w:hint="default"/>
        <w:lang w:val="en-US" w:eastAsia="en-US" w:bidi="en-US"/>
      </w:rPr>
    </w:lvl>
    <w:lvl w:ilvl="5" w:tplc="3CF61E52">
      <w:numFmt w:val="bullet"/>
      <w:lvlText w:val="•"/>
      <w:lvlJc w:val="left"/>
      <w:pPr>
        <w:ind w:left="4348" w:hanging="361"/>
      </w:pPr>
      <w:rPr>
        <w:rFonts w:hint="default"/>
        <w:lang w:val="en-US" w:eastAsia="en-US" w:bidi="en-US"/>
      </w:rPr>
    </w:lvl>
    <w:lvl w:ilvl="6" w:tplc="B22A8C60">
      <w:numFmt w:val="bullet"/>
      <w:lvlText w:val="•"/>
      <w:lvlJc w:val="left"/>
      <w:pPr>
        <w:ind w:left="5038" w:hanging="361"/>
      </w:pPr>
      <w:rPr>
        <w:rFonts w:hint="default"/>
        <w:lang w:val="en-US" w:eastAsia="en-US" w:bidi="en-US"/>
      </w:rPr>
    </w:lvl>
    <w:lvl w:ilvl="7" w:tplc="CE341F8C">
      <w:numFmt w:val="bullet"/>
      <w:lvlText w:val="•"/>
      <w:lvlJc w:val="left"/>
      <w:pPr>
        <w:ind w:left="5727" w:hanging="361"/>
      </w:pPr>
      <w:rPr>
        <w:rFonts w:hint="default"/>
        <w:lang w:val="en-US" w:eastAsia="en-US" w:bidi="en-US"/>
      </w:rPr>
    </w:lvl>
    <w:lvl w:ilvl="8" w:tplc="AE800BF2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439B4A3D"/>
    <w:multiLevelType w:val="hybridMultilevel"/>
    <w:tmpl w:val="FA18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34798"/>
    <w:multiLevelType w:val="hybridMultilevel"/>
    <w:tmpl w:val="FA18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30669"/>
    <w:multiLevelType w:val="multilevel"/>
    <w:tmpl w:val="3A44A1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83717E5"/>
    <w:multiLevelType w:val="hybridMultilevel"/>
    <w:tmpl w:val="C0701DCC"/>
    <w:lvl w:ilvl="0" w:tplc="A49090F2">
      <w:numFmt w:val="bullet"/>
      <w:lvlText w:val="●"/>
      <w:lvlJc w:val="left"/>
      <w:pPr>
        <w:ind w:left="89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269EC7E6">
      <w:numFmt w:val="bullet"/>
      <w:lvlText w:val="•"/>
      <w:lvlJc w:val="left"/>
      <w:pPr>
        <w:ind w:left="1589" w:hanging="361"/>
      </w:pPr>
      <w:rPr>
        <w:rFonts w:hint="default"/>
        <w:lang w:val="en-US" w:eastAsia="en-US" w:bidi="en-US"/>
      </w:rPr>
    </w:lvl>
    <w:lvl w:ilvl="2" w:tplc="46407030">
      <w:numFmt w:val="bullet"/>
      <w:lvlText w:val="•"/>
      <w:lvlJc w:val="left"/>
      <w:pPr>
        <w:ind w:left="2279" w:hanging="361"/>
      </w:pPr>
      <w:rPr>
        <w:rFonts w:hint="default"/>
        <w:lang w:val="en-US" w:eastAsia="en-US" w:bidi="en-US"/>
      </w:rPr>
    </w:lvl>
    <w:lvl w:ilvl="3" w:tplc="4E4C1420">
      <w:numFmt w:val="bullet"/>
      <w:lvlText w:val="•"/>
      <w:lvlJc w:val="left"/>
      <w:pPr>
        <w:ind w:left="2969" w:hanging="361"/>
      </w:pPr>
      <w:rPr>
        <w:rFonts w:hint="default"/>
        <w:lang w:val="en-US" w:eastAsia="en-US" w:bidi="en-US"/>
      </w:rPr>
    </w:lvl>
    <w:lvl w:ilvl="4" w:tplc="8C1C8A7E">
      <w:numFmt w:val="bullet"/>
      <w:lvlText w:val="•"/>
      <w:lvlJc w:val="left"/>
      <w:pPr>
        <w:ind w:left="3659" w:hanging="361"/>
      </w:pPr>
      <w:rPr>
        <w:rFonts w:hint="default"/>
        <w:lang w:val="en-US" w:eastAsia="en-US" w:bidi="en-US"/>
      </w:rPr>
    </w:lvl>
    <w:lvl w:ilvl="5" w:tplc="802CB0B4">
      <w:numFmt w:val="bullet"/>
      <w:lvlText w:val="•"/>
      <w:lvlJc w:val="left"/>
      <w:pPr>
        <w:ind w:left="4349" w:hanging="361"/>
      </w:pPr>
      <w:rPr>
        <w:rFonts w:hint="default"/>
        <w:lang w:val="en-US" w:eastAsia="en-US" w:bidi="en-US"/>
      </w:rPr>
    </w:lvl>
    <w:lvl w:ilvl="6" w:tplc="6D3E5CBE">
      <w:numFmt w:val="bullet"/>
      <w:lvlText w:val="•"/>
      <w:lvlJc w:val="left"/>
      <w:pPr>
        <w:ind w:left="5039" w:hanging="361"/>
      </w:pPr>
      <w:rPr>
        <w:rFonts w:hint="default"/>
        <w:lang w:val="en-US" w:eastAsia="en-US" w:bidi="en-US"/>
      </w:rPr>
    </w:lvl>
    <w:lvl w:ilvl="7" w:tplc="5E1014DC">
      <w:numFmt w:val="bullet"/>
      <w:lvlText w:val="•"/>
      <w:lvlJc w:val="left"/>
      <w:pPr>
        <w:ind w:left="5729" w:hanging="361"/>
      </w:pPr>
      <w:rPr>
        <w:rFonts w:hint="default"/>
        <w:lang w:val="en-US" w:eastAsia="en-US" w:bidi="en-US"/>
      </w:rPr>
    </w:lvl>
    <w:lvl w:ilvl="8" w:tplc="C21C624E">
      <w:numFmt w:val="bullet"/>
      <w:lvlText w:val="•"/>
      <w:lvlJc w:val="left"/>
      <w:pPr>
        <w:ind w:left="6419" w:hanging="361"/>
      </w:pPr>
      <w:rPr>
        <w:rFonts w:hint="default"/>
        <w:lang w:val="en-US" w:eastAsia="en-US" w:bidi="en-US"/>
      </w:rPr>
    </w:lvl>
  </w:abstractNum>
  <w:abstractNum w:abstractNumId="26" w15:restartNumberingAfterBreak="0">
    <w:nsid w:val="4C495692"/>
    <w:multiLevelType w:val="hybridMultilevel"/>
    <w:tmpl w:val="B85C133E"/>
    <w:lvl w:ilvl="0" w:tplc="8E9EBAE4">
      <w:numFmt w:val="bullet"/>
      <w:lvlText w:val="●"/>
      <w:lvlJc w:val="left"/>
      <w:pPr>
        <w:ind w:left="895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621AFB0E">
      <w:numFmt w:val="bullet"/>
      <w:lvlText w:val="•"/>
      <w:lvlJc w:val="left"/>
      <w:pPr>
        <w:ind w:left="1589" w:hanging="361"/>
      </w:pPr>
      <w:rPr>
        <w:rFonts w:hint="default"/>
        <w:lang w:val="en-US" w:eastAsia="en-US" w:bidi="en-US"/>
      </w:rPr>
    </w:lvl>
    <w:lvl w:ilvl="2" w:tplc="FBACB0A8">
      <w:numFmt w:val="bullet"/>
      <w:lvlText w:val="•"/>
      <w:lvlJc w:val="left"/>
      <w:pPr>
        <w:ind w:left="2279" w:hanging="361"/>
      </w:pPr>
      <w:rPr>
        <w:rFonts w:hint="default"/>
        <w:lang w:val="en-US" w:eastAsia="en-US" w:bidi="en-US"/>
      </w:rPr>
    </w:lvl>
    <w:lvl w:ilvl="3" w:tplc="9AB217E6">
      <w:numFmt w:val="bullet"/>
      <w:lvlText w:val="•"/>
      <w:lvlJc w:val="left"/>
      <w:pPr>
        <w:ind w:left="2969" w:hanging="361"/>
      </w:pPr>
      <w:rPr>
        <w:rFonts w:hint="default"/>
        <w:lang w:val="en-US" w:eastAsia="en-US" w:bidi="en-US"/>
      </w:rPr>
    </w:lvl>
    <w:lvl w:ilvl="4" w:tplc="1ABAB5F8">
      <w:numFmt w:val="bullet"/>
      <w:lvlText w:val="•"/>
      <w:lvlJc w:val="left"/>
      <w:pPr>
        <w:ind w:left="3658" w:hanging="361"/>
      </w:pPr>
      <w:rPr>
        <w:rFonts w:hint="default"/>
        <w:lang w:val="en-US" w:eastAsia="en-US" w:bidi="en-US"/>
      </w:rPr>
    </w:lvl>
    <w:lvl w:ilvl="5" w:tplc="8850CE8C">
      <w:numFmt w:val="bullet"/>
      <w:lvlText w:val="•"/>
      <w:lvlJc w:val="left"/>
      <w:pPr>
        <w:ind w:left="4348" w:hanging="361"/>
      </w:pPr>
      <w:rPr>
        <w:rFonts w:hint="default"/>
        <w:lang w:val="en-US" w:eastAsia="en-US" w:bidi="en-US"/>
      </w:rPr>
    </w:lvl>
    <w:lvl w:ilvl="6" w:tplc="90A467E2">
      <w:numFmt w:val="bullet"/>
      <w:lvlText w:val="•"/>
      <w:lvlJc w:val="left"/>
      <w:pPr>
        <w:ind w:left="5038" w:hanging="361"/>
      </w:pPr>
      <w:rPr>
        <w:rFonts w:hint="default"/>
        <w:lang w:val="en-US" w:eastAsia="en-US" w:bidi="en-US"/>
      </w:rPr>
    </w:lvl>
    <w:lvl w:ilvl="7" w:tplc="D682E70E">
      <w:numFmt w:val="bullet"/>
      <w:lvlText w:val="•"/>
      <w:lvlJc w:val="left"/>
      <w:pPr>
        <w:ind w:left="5727" w:hanging="361"/>
      </w:pPr>
      <w:rPr>
        <w:rFonts w:hint="default"/>
        <w:lang w:val="en-US" w:eastAsia="en-US" w:bidi="en-US"/>
      </w:rPr>
    </w:lvl>
    <w:lvl w:ilvl="8" w:tplc="94167326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58DE003B"/>
    <w:multiLevelType w:val="hybridMultilevel"/>
    <w:tmpl w:val="15C0D3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FD77FE2"/>
    <w:multiLevelType w:val="hybridMultilevel"/>
    <w:tmpl w:val="BDDE5F4E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67CB2E59"/>
    <w:multiLevelType w:val="hybridMultilevel"/>
    <w:tmpl w:val="8130A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26774"/>
    <w:multiLevelType w:val="hybridMultilevel"/>
    <w:tmpl w:val="2BC4640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6D5F22E0"/>
    <w:multiLevelType w:val="hybridMultilevel"/>
    <w:tmpl w:val="5302CD84"/>
    <w:lvl w:ilvl="0" w:tplc="CD20FD84">
      <w:numFmt w:val="bullet"/>
      <w:lvlText w:val=""/>
      <w:lvlJc w:val="left"/>
      <w:pPr>
        <w:ind w:left="89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74C0328">
      <w:numFmt w:val="bullet"/>
      <w:lvlText w:val="•"/>
      <w:lvlJc w:val="left"/>
      <w:pPr>
        <w:ind w:left="1589" w:hanging="361"/>
      </w:pPr>
      <w:rPr>
        <w:rFonts w:hint="default"/>
        <w:lang w:val="en-US" w:eastAsia="en-US" w:bidi="en-US"/>
      </w:rPr>
    </w:lvl>
    <w:lvl w:ilvl="2" w:tplc="867492C2">
      <w:numFmt w:val="bullet"/>
      <w:lvlText w:val="•"/>
      <w:lvlJc w:val="left"/>
      <w:pPr>
        <w:ind w:left="2279" w:hanging="361"/>
      </w:pPr>
      <w:rPr>
        <w:rFonts w:hint="default"/>
        <w:lang w:val="en-US" w:eastAsia="en-US" w:bidi="en-US"/>
      </w:rPr>
    </w:lvl>
    <w:lvl w:ilvl="3" w:tplc="B24CBEEE">
      <w:numFmt w:val="bullet"/>
      <w:lvlText w:val="•"/>
      <w:lvlJc w:val="left"/>
      <w:pPr>
        <w:ind w:left="2969" w:hanging="361"/>
      </w:pPr>
      <w:rPr>
        <w:rFonts w:hint="default"/>
        <w:lang w:val="en-US" w:eastAsia="en-US" w:bidi="en-US"/>
      </w:rPr>
    </w:lvl>
    <w:lvl w:ilvl="4" w:tplc="2F2AA432">
      <w:numFmt w:val="bullet"/>
      <w:lvlText w:val="•"/>
      <w:lvlJc w:val="left"/>
      <w:pPr>
        <w:ind w:left="3658" w:hanging="361"/>
      </w:pPr>
      <w:rPr>
        <w:rFonts w:hint="default"/>
        <w:lang w:val="en-US" w:eastAsia="en-US" w:bidi="en-US"/>
      </w:rPr>
    </w:lvl>
    <w:lvl w:ilvl="5" w:tplc="AE74225E">
      <w:numFmt w:val="bullet"/>
      <w:lvlText w:val="•"/>
      <w:lvlJc w:val="left"/>
      <w:pPr>
        <w:ind w:left="4348" w:hanging="361"/>
      </w:pPr>
      <w:rPr>
        <w:rFonts w:hint="default"/>
        <w:lang w:val="en-US" w:eastAsia="en-US" w:bidi="en-US"/>
      </w:rPr>
    </w:lvl>
    <w:lvl w:ilvl="6" w:tplc="B5B8CCDC">
      <w:numFmt w:val="bullet"/>
      <w:lvlText w:val="•"/>
      <w:lvlJc w:val="left"/>
      <w:pPr>
        <w:ind w:left="5038" w:hanging="361"/>
      </w:pPr>
      <w:rPr>
        <w:rFonts w:hint="default"/>
        <w:lang w:val="en-US" w:eastAsia="en-US" w:bidi="en-US"/>
      </w:rPr>
    </w:lvl>
    <w:lvl w:ilvl="7" w:tplc="8E0E2324">
      <w:numFmt w:val="bullet"/>
      <w:lvlText w:val="•"/>
      <w:lvlJc w:val="left"/>
      <w:pPr>
        <w:ind w:left="5727" w:hanging="361"/>
      </w:pPr>
      <w:rPr>
        <w:rFonts w:hint="default"/>
        <w:lang w:val="en-US" w:eastAsia="en-US" w:bidi="en-US"/>
      </w:rPr>
    </w:lvl>
    <w:lvl w:ilvl="8" w:tplc="658294F8">
      <w:numFmt w:val="bullet"/>
      <w:lvlText w:val="•"/>
      <w:lvlJc w:val="left"/>
      <w:pPr>
        <w:ind w:left="6417" w:hanging="361"/>
      </w:pPr>
      <w:rPr>
        <w:rFonts w:hint="default"/>
        <w:lang w:val="en-US" w:eastAsia="en-US" w:bidi="en-US"/>
      </w:rPr>
    </w:lvl>
  </w:abstractNum>
  <w:abstractNum w:abstractNumId="32" w15:restartNumberingAfterBreak="0">
    <w:nsid w:val="74E30A53"/>
    <w:multiLevelType w:val="hybridMultilevel"/>
    <w:tmpl w:val="958EE4E8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77262D44"/>
    <w:multiLevelType w:val="hybridMultilevel"/>
    <w:tmpl w:val="E7E24E96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7DC836D6"/>
    <w:multiLevelType w:val="hybridMultilevel"/>
    <w:tmpl w:val="EF8421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7ED16B4B"/>
    <w:multiLevelType w:val="hybridMultilevel"/>
    <w:tmpl w:val="5DCCBB1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9"/>
  </w:num>
  <w:num w:numId="4">
    <w:abstractNumId w:val="5"/>
  </w:num>
  <w:num w:numId="5">
    <w:abstractNumId w:val="11"/>
  </w:num>
  <w:num w:numId="6">
    <w:abstractNumId w:val="1"/>
  </w:num>
  <w:num w:numId="7">
    <w:abstractNumId w:val="18"/>
  </w:num>
  <w:num w:numId="8">
    <w:abstractNumId w:val="16"/>
  </w:num>
  <w:num w:numId="9">
    <w:abstractNumId w:val="0"/>
  </w:num>
  <w:num w:numId="10">
    <w:abstractNumId w:val="23"/>
  </w:num>
  <w:num w:numId="11">
    <w:abstractNumId w:val="14"/>
  </w:num>
  <w:num w:numId="12">
    <w:abstractNumId w:val="9"/>
  </w:num>
  <w:num w:numId="13">
    <w:abstractNumId w:val="22"/>
  </w:num>
  <w:num w:numId="14">
    <w:abstractNumId w:val="15"/>
  </w:num>
  <w:num w:numId="15">
    <w:abstractNumId w:val="26"/>
  </w:num>
  <w:num w:numId="16">
    <w:abstractNumId w:val="31"/>
  </w:num>
  <w:num w:numId="17">
    <w:abstractNumId w:val="21"/>
  </w:num>
  <w:num w:numId="18">
    <w:abstractNumId w:val="25"/>
  </w:num>
  <w:num w:numId="19">
    <w:abstractNumId w:val="12"/>
  </w:num>
  <w:num w:numId="20">
    <w:abstractNumId w:val="20"/>
  </w:num>
  <w:num w:numId="21">
    <w:abstractNumId w:val="17"/>
  </w:num>
  <w:num w:numId="22">
    <w:abstractNumId w:val="29"/>
  </w:num>
  <w:num w:numId="23">
    <w:abstractNumId w:val="2"/>
  </w:num>
  <w:num w:numId="24">
    <w:abstractNumId w:val="6"/>
  </w:num>
  <w:num w:numId="25">
    <w:abstractNumId w:val="7"/>
  </w:num>
  <w:num w:numId="26">
    <w:abstractNumId w:val="28"/>
  </w:num>
  <w:num w:numId="27">
    <w:abstractNumId w:val="13"/>
  </w:num>
  <w:num w:numId="28">
    <w:abstractNumId w:val="33"/>
  </w:num>
  <w:num w:numId="29">
    <w:abstractNumId w:val="34"/>
  </w:num>
  <w:num w:numId="30">
    <w:abstractNumId w:val="3"/>
  </w:num>
  <w:num w:numId="31">
    <w:abstractNumId w:val="35"/>
  </w:num>
  <w:num w:numId="32">
    <w:abstractNumId w:val="30"/>
  </w:num>
  <w:num w:numId="33">
    <w:abstractNumId w:val="27"/>
  </w:num>
  <w:num w:numId="34">
    <w:abstractNumId w:val="32"/>
  </w:num>
  <w:num w:numId="35">
    <w:abstractNumId w:val="8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MDExNDMxsjA1MzBV0lEKTi0uzszPAykwrAUADnTvviwAAAA="/>
  </w:docVars>
  <w:rsids>
    <w:rsidRoot w:val="00B77D75"/>
    <w:rsid w:val="00003986"/>
    <w:rsid w:val="00011E3E"/>
    <w:rsid w:val="00016D0D"/>
    <w:rsid w:val="00022121"/>
    <w:rsid w:val="0002552E"/>
    <w:rsid w:val="00027348"/>
    <w:rsid w:val="00036F3B"/>
    <w:rsid w:val="000461ED"/>
    <w:rsid w:val="00046B5A"/>
    <w:rsid w:val="00051761"/>
    <w:rsid w:val="00056D2C"/>
    <w:rsid w:val="00060274"/>
    <w:rsid w:val="00060A5F"/>
    <w:rsid w:val="0006759F"/>
    <w:rsid w:val="00071772"/>
    <w:rsid w:val="0007266D"/>
    <w:rsid w:val="00074159"/>
    <w:rsid w:val="000816C3"/>
    <w:rsid w:val="00083D03"/>
    <w:rsid w:val="000B2CE8"/>
    <w:rsid w:val="000C2B01"/>
    <w:rsid w:val="000C437D"/>
    <w:rsid w:val="000D1B76"/>
    <w:rsid w:val="000F6D33"/>
    <w:rsid w:val="00101745"/>
    <w:rsid w:val="00117E79"/>
    <w:rsid w:val="00120308"/>
    <w:rsid w:val="001258FD"/>
    <w:rsid w:val="00132BEA"/>
    <w:rsid w:val="0013610B"/>
    <w:rsid w:val="00167410"/>
    <w:rsid w:val="001770BE"/>
    <w:rsid w:val="001823AD"/>
    <w:rsid w:val="00183989"/>
    <w:rsid w:val="0018691E"/>
    <w:rsid w:val="00187D91"/>
    <w:rsid w:val="00191A27"/>
    <w:rsid w:val="001A1484"/>
    <w:rsid w:val="001A19C4"/>
    <w:rsid w:val="001A34E2"/>
    <w:rsid w:val="001E2A40"/>
    <w:rsid w:val="001E310D"/>
    <w:rsid w:val="001E32A3"/>
    <w:rsid w:val="001F3DAA"/>
    <w:rsid w:val="00206844"/>
    <w:rsid w:val="00215BFF"/>
    <w:rsid w:val="00216EB5"/>
    <w:rsid w:val="00223313"/>
    <w:rsid w:val="00224E7D"/>
    <w:rsid w:val="00226E39"/>
    <w:rsid w:val="002365AA"/>
    <w:rsid w:val="00237D1B"/>
    <w:rsid w:val="00254318"/>
    <w:rsid w:val="00256422"/>
    <w:rsid w:val="00270CE9"/>
    <w:rsid w:val="0027481B"/>
    <w:rsid w:val="002748B8"/>
    <w:rsid w:val="0027667B"/>
    <w:rsid w:val="002B2306"/>
    <w:rsid w:val="002B4288"/>
    <w:rsid w:val="002B5465"/>
    <w:rsid w:val="002C428F"/>
    <w:rsid w:val="002D56D7"/>
    <w:rsid w:val="002D6132"/>
    <w:rsid w:val="00313716"/>
    <w:rsid w:val="00314241"/>
    <w:rsid w:val="00320B3F"/>
    <w:rsid w:val="00320B5C"/>
    <w:rsid w:val="00322C41"/>
    <w:rsid w:val="0032380C"/>
    <w:rsid w:val="00326C9D"/>
    <w:rsid w:val="00340389"/>
    <w:rsid w:val="003420B3"/>
    <w:rsid w:val="003464D2"/>
    <w:rsid w:val="003532BA"/>
    <w:rsid w:val="00356263"/>
    <w:rsid w:val="00357C1E"/>
    <w:rsid w:val="0037110D"/>
    <w:rsid w:val="003713EB"/>
    <w:rsid w:val="003725E9"/>
    <w:rsid w:val="00372D20"/>
    <w:rsid w:val="00384462"/>
    <w:rsid w:val="00390FA5"/>
    <w:rsid w:val="0039783C"/>
    <w:rsid w:val="003A3C23"/>
    <w:rsid w:val="003A734E"/>
    <w:rsid w:val="003C6C28"/>
    <w:rsid w:val="003C7A97"/>
    <w:rsid w:val="003D0976"/>
    <w:rsid w:val="003D69D8"/>
    <w:rsid w:val="003E04FD"/>
    <w:rsid w:val="003E4E8A"/>
    <w:rsid w:val="003E53FB"/>
    <w:rsid w:val="003F00B0"/>
    <w:rsid w:val="003F46D8"/>
    <w:rsid w:val="00400486"/>
    <w:rsid w:val="00410EA1"/>
    <w:rsid w:val="00427851"/>
    <w:rsid w:val="004427C7"/>
    <w:rsid w:val="004457BC"/>
    <w:rsid w:val="0045686B"/>
    <w:rsid w:val="00473915"/>
    <w:rsid w:val="00476CE5"/>
    <w:rsid w:val="004805AA"/>
    <w:rsid w:val="0049087E"/>
    <w:rsid w:val="004A3B4D"/>
    <w:rsid w:val="004A4379"/>
    <w:rsid w:val="004A6AD2"/>
    <w:rsid w:val="004B6F80"/>
    <w:rsid w:val="004C68A8"/>
    <w:rsid w:val="004D6D07"/>
    <w:rsid w:val="004D711A"/>
    <w:rsid w:val="004F1FAB"/>
    <w:rsid w:val="00501720"/>
    <w:rsid w:val="00504A46"/>
    <w:rsid w:val="005201A9"/>
    <w:rsid w:val="00522AF1"/>
    <w:rsid w:val="00522DF4"/>
    <w:rsid w:val="005234B9"/>
    <w:rsid w:val="005306C3"/>
    <w:rsid w:val="00546AE3"/>
    <w:rsid w:val="00546ED4"/>
    <w:rsid w:val="005552AD"/>
    <w:rsid w:val="005A0C5C"/>
    <w:rsid w:val="005C4542"/>
    <w:rsid w:val="005C7CEA"/>
    <w:rsid w:val="005E2A20"/>
    <w:rsid w:val="005E5D13"/>
    <w:rsid w:val="006112CB"/>
    <w:rsid w:val="00630AF4"/>
    <w:rsid w:val="00633F74"/>
    <w:rsid w:val="006344FB"/>
    <w:rsid w:val="00641E24"/>
    <w:rsid w:val="006436D5"/>
    <w:rsid w:val="006444D6"/>
    <w:rsid w:val="006501C5"/>
    <w:rsid w:val="00652598"/>
    <w:rsid w:val="00662C98"/>
    <w:rsid w:val="00674E22"/>
    <w:rsid w:val="0068608E"/>
    <w:rsid w:val="00694DB5"/>
    <w:rsid w:val="006A17DE"/>
    <w:rsid w:val="006A214E"/>
    <w:rsid w:val="006B4604"/>
    <w:rsid w:val="006C2807"/>
    <w:rsid w:val="006C4738"/>
    <w:rsid w:val="006D0D97"/>
    <w:rsid w:val="006F56DE"/>
    <w:rsid w:val="006F5A15"/>
    <w:rsid w:val="006F65C7"/>
    <w:rsid w:val="00703314"/>
    <w:rsid w:val="0071072B"/>
    <w:rsid w:val="007127C9"/>
    <w:rsid w:val="00712BDB"/>
    <w:rsid w:val="00725898"/>
    <w:rsid w:val="00731437"/>
    <w:rsid w:val="00732F65"/>
    <w:rsid w:val="007448BC"/>
    <w:rsid w:val="007509E8"/>
    <w:rsid w:val="00770768"/>
    <w:rsid w:val="007707F5"/>
    <w:rsid w:val="00772679"/>
    <w:rsid w:val="007775EE"/>
    <w:rsid w:val="00781283"/>
    <w:rsid w:val="00785B3D"/>
    <w:rsid w:val="007A00A7"/>
    <w:rsid w:val="007B1EF3"/>
    <w:rsid w:val="008004C2"/>
    <w:rsid w:val="008027E8"/>
    <w:rsid w:val="008044EB"/>
    <w:rsid w:val="00811CD2"/>
    <w:rsid w:val="0082023F"/>
    <w:rsid w:val="0082377E"/>
    <w:rsid w:val="00823864"/>
    <w:rsid w:val="0082783D"/>
    <w:rsid w:val="00833057"/>
    <w:rsid w:val="00842BDD"/>
    <w:rsid w:val="008448FF"/>
    <w:rsid w:val="00860ACB"/>
    <w:rsid w:val="008705EA"/>
    <w:rsid w:val="00886B71"/>
    <w:rsid w:val="00895D5F"/>
    <w:rsid w:val="008A563F"/>
    <w:rsid w:val="008B032F"/>
    <w:rsid w:val="008F7B77"/>
    <w:rsid w:val="008F7FA1"/>
    <w:rsid w:val="00902928"/>
    <w:rsid w:val="0090534A"/>
    <w:rsid w:val="009060A3"/>
    <w:rsid w:val="00913697"/>
    <w:rsid w:val="0091680C"/>
    <w:rsid w:val="00924F9F"/>
    <w:rsid w:val="00947AFB"/>
    <w:rsid w:val="0095207A"/>
    <w:rsid w:val="0097054F"/>
    <w:rsid w:val="00975B0B"/>
    <w:rsid w:val="00975FBB"/>
    <w:rsid w:val="00977434"/>
    <w:rsid w:val="009A754C"/>
    <w:rsid w:val="009B0FE7"/>
    <w:rsid w:val="009C5961"/>
    <w:rsid w:val="009D04D7"/>
    <w:rsid w:val="009D301A"/>
    <w:rsid w:val="009E2832"/>
    <w:rsid w:val="009F7802"/>
    <w:rsid w:val="00A037EC"/>
    <w:rsid w:val="00A06557"/>
    <w:rsid w:val="00A1607B"/>
    <w:rsid w:val="00A2450A"/>
    <w:rsid w:val="00A24972"/>
    <w:rsid w:val="00A32E90"/>
    <w:rsid w:val="00A64617"/>
    <w:rsid w:val="00A65884"/>
    <w:rsid w:val="00A66F55"/>
    <w:rsid w:val="00A73249"/>
    <w:rsid w:val="00A774A6"/>
    <w:rsid w:val="00A7755F"/>
    <w:rsid w:val="00A819B2"/>
    <w:rsid w:val="00A855B0"/>
    <w:rsid w:val="00A93885"/>
    <w:rsid w:val="00A95246"/>
    <w:rsid w:val="00AC3D47"/>
    <w:rsid w:val="00AC409E"/>
    <w:rsid w:val="00AC43EA"/>
    <w:rsid w:val="00AC5E08"/>
    <w:rsid w:val="00AC7481"/>
    <w:rsid w:val="00AD1820"/>
    <w:rsid w:val="00AD47F7"/>
    <w:rsid w:val="00AE08B0"/>
    <w:rsid w:val="00AE1B58"/>
    <w:rsid w:val="00AE4B51"/>
    <w:rsid w:val="00AF3D51"/>
    <w:rsid w:val="00AF78F3"/>
    <w:rsid w:val="00B020EC"/>
    <w:rsid w:val="00B05DD1"/>
    <w:rsid w:val="00B261B6"/>
    <w:rsid w:val="00B30987"/>
    <w:rsid w:val="00B32E2C"/>
    <w:rsid w:val="00B42517"/>
    <w:rsid w:val="00B45077"/>
    <w:rsid w:val="00B63422"/>
    <w:rsid w:val="00B64636"/>
    <w:rsid w:val="00B77D75"/>
    <w:rsid w:val="00B8145A"/>
    <w:rsid w:val="00BA08C7"/>
    <w:rsid w:val="00BA31C7"/>
    <w:rsid w:val="00BC16EC"/>
    <w:rsid w:val="00BC6E48"/>
    <w:rsid w:val="00BD0A1E"/>
    <w:rsid w:val="00BD7BFD"/>
    <w:rsid w:val="00BE24AF"/>
    <w:rsid w:val="00BE351D"/>
    <w:rsid w:val="00BE690A"/>
    <w:rsid w:val="00C018CE"/>
    <w:rsid w:val="00C06DEA"/>
    <w:rsid w:val="00C07DEF"/>
    <w:rsid w:val="00C1396A"/>
    <w:rsid w:val="00C13FBF"/>
    <w:rsid w:val="00C21E05"/>
    <w:rsid w:val="00C228C6"/>
    <w:rsid w:val="00C272F5"/>
    <w:rsid w:val="00C3563C"/>
    <w:rsid w:val="00C42C8B"/>
    <w:rsid w:val="00C53FCE"/>
    <w:rsid w:val="00C71A65"/>
    <w:rsid w:val="00C9648B"/>
    <w:rsid w:val="00CA0F3E"/>
    <w:rsid w:val="00CA63DE"/>
    <w:rsid w:val="00CB4724"/>
    <w:rsid w:val="00CC0991"/>
    <w:rsid w:val="00CC6DDB"/>
    <w:rsid w:val="00CE2EED"/>
    <w:rsid w:val="00D04A3D"/>
    <w:rsid w:val="00D10D50"/>
    <w:rsid w:val="00D11F59"/>
    <w:rsid w:val="00D139AC"/>
    <w:rsid w:val="00D20CFC"/>
    <w:rsid w:val="00D3331A"/>
    <w:rsid w:val="00D34CA8"/>
    <w:rsid w:val="00D4265F"/>
    <w:rsid w:val="00D440D2"/>
    <w:rsid w:val="00D45A36"/>
    <w:rsid w:val="00D519CC"/>
    <w:rsid w:val="00D61127"/>
    <w:rsid w:val="00D73415"/>
    <w:rsid w:val="00D75BC9"/>
    <w:rsid w:val="00D8010C"/>
    <w:rsid w:val="00D9014B"/>
    <w:rsid w:val="00D91AAB"/>
    <w:rsid w:val="00DA4E0B"/>
    <w:rsid w:val="00DA5CBB"/>
    <w:rsid w:val="00DB0FE8"/>
    <w:rsid w:val="00DB7607"/>
    <w:rsid w:val="00DC6C10"/>
    <w:rsid w:val="00DC72CF"/>
    <w:rsid w:val="00DD2B84"/>
    <w:rsid w:val="00DD6D96"/>
    <w:rsid w:val="00DD7D16"/>
    <w:rsid w:val="00DE1C7F"/>
    <w:rsid w:val="00DE698F"/>
    <w:rsid w:val="00DF0D89"/>
    <w:rsid w:val="00DF4383"/>
    <w:rsid w:val="00DF6975"/>
    <w:rsid w:val="00E208AC"/>
    <w:rsid w:val="00E26EAB"/>
    <w:rsid w:val="00E3663E"/>
    <w:rsid w:val="00E5346F"/>
    <w:rsid w:val="00E7223B"/>
    <w:rsid w:val="00E732C5"/>
    <w:rsid w:val="00E738D8"/>
    <w:rsid w:val="00E74B1F"/>
    <w:rsid w:val="00E9305C"/>
    <w:rsid w:val="00EA6533"/>
    <w:rsid w:val="00ED16B2"/>
    <w:rsid w:val="00ED3BF7"/>
    <w:rsid w:val="00ED4526"/>
    <w:rsid w:val="00ED4C9A"/>
    <w:rsid w:val="00EE6CE0"/>
    <w:rsid w:val="00F03C1D"/>
    <w:rsid w:val="00F21982"/>
    <w:rsid w:val="00F22ED4"/>
    <w:rsid w:val="00F27595"/>
    <w:rsid w:val="00F37E44"/>
    <w:rsid w:val="00F5615D"/>
    <w:rsid w:val="00F62D3B"/>
    <w:rsid w:val="00F66DD2"/>
    <w:rsid w:val="00F6743B"/>
    <w:rsid w:val="00F744C7"/>
    <w:rsid w:val="00F769C4"/>
    <w:rsid w:val="00F849E2"/>
    <w:rsid w:val="00F85149"/>
    <w:rsid w:val="00F90C78"/>
    <w:rsid w:val="00FA5970"/>
    <w:rsid w:val="00FA687B"/>
    <w:rsid w:val="00FA6FEE"/>
    <w:rsid w:val="00FB21C5"/>
    <w:rsid w:val="00FB40B1"/>
    <w:rsid w:val="00FB5210"/>
    <w:rsid w:val="00FC4D29"/>
    <w:rsid w:val="00FD1807"/>
    <w:rsid w:val="00FD23EA"/>
    <w:rsid w:val="00FD7C2A"/>
    <w:rsid w:val="00FE0706"/>
    <w:rsid w:val="00FE37AA"/>
    <w:rsid w:val="00FE4F94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03A8C"/>
  <w15:docId w15:val="{1FF86AB5-EEA7-4B76-8FCE-CD867460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widowControl w:val="0"/>
      <w:tabs>
        <w:tab w:val="left" w:pos="-720"/>
      </w:tabs>
      <w:jc w:val="both"/>
      <w:outlineLvl w:val="0"/>
    </w:pPr>
    <w:rPr>
      <w:rFonts w:ascii="Palatino" w:eastAsia="Palatino" w:hAnsi="Palatino" w:cs="Palatino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widowControl w:val="0"/>
      <w:tabs>
        <w:tab w:val="left" w:pos="-720"/>
      </w:tabs>
      <w:jc w:val="center"/>
      <w:outlineLvl w:val="1"/>
    </w:pPr>
    <w:rPr>
      <w:rFonts w:ascii="Palatino" w:eastAsia="Palatino" w:hAnsi="Palatino" w:cs="Palatino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tabs>
        <w:tab w:val="left" w:pos="-720"/>
      </w:tabs>
      <w:spacing w:before="109" w:after="54"/>
      <w:outlineLvl w:val="2"/>
    </w:pPr>
    <w:rPr>
      <w:rFonts w:ascii="Palatino" w:eastAsia="Palatino" w:hAnsi="Palatino" w:cs="Palatino"/>
      <w:b/>
      <w:sz w:val="22"/>
      <w:szCs w:val="22"/>
    </w:rPr>
  </w:style>
  <w:style w:type="paragraph" w:styleId="Heading4">
    <w:name w:val="heading 4"/>
    <w:basedOn w:val="Normal"/>
    <w:next w:val="Normal"/>
    <w:pPr>
      <w:keepNext/>
      <w:jc w:val="right"/>
      <w:outlineLvl w:val="3"/>
    </w:pPr>
    <w:rPr>
      <w:rFonts w:ascii="Palatino" w:eastAsia="Palatino" w:hAnsi="Palatino" w:cs="Palatino"/>
      <w:b/>
      <w:sz w:val="22"/>
      <w:szCs w:val="22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240"/>
      <w:jc w:val="center"/>
    </w:pPr>
    <w:rPr>
      <w:rFonts w:ascii="Arial" w:eastAsia="Arial" w:hAnsi="Arial" w:cs="Arial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77" w:type="dxa"/>
        <w:right w:w="177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5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5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nhideWhenUsed/>
    <w:rsid w:val="00056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D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D2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95D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64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D56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6D7"/>
  </w:style>
  <w:style w:type="paragraph" w:styleId="Footer">
    <w:name w:val="footer"/>
    <w:basedOn w:val="Normal"/>
    <w:link w:val="FooterChar"/>
    <w:uiPriority w:val="99"/>
    <w:unhideWhenUsed/>
    <w:rsid w:val="002D56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6D7"/>
  </w:style>
  <w:style w:type="paragraph" w:styleId="Revision">
    <w:name w:val="Revision"/>
    <w:hidden/>
    <w:uiPriority w:val="99"/>
    <w:semiHidden/>
    <w:rsid w:val="00A93885"/>
  </w:style>
  <w:style w:type="paragraph" w:customStyle="1" w:styleId="TableParagraph">
    <w:name w:val="Table Paragraph"/>
    <w:basedOn w:val="Normal"/>
    <w:uiPriority w:val="1"/>
    <w:qFormat/>
    <w:rsid w:val="009D04D7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en-US" w:bidi="en-US"/>
    </w:rPr>
  </w:style>
  <w:style w:type="paragraph" w:styleId="NormalWeb">
    <w:name w:val="Normal (Web)"/>
    <w:basedOn w:val="Normal"/>
    <w:uiPriority w:val="99"/>
    <w:unhideWhenUsed/>
    <w:rsid w:val="009D04D7"/>
    <w:pPr>
      <w:spacing w:before="100" w:beforeAutospacing="1" w:after="100" w:afterAutospacing="1"/>
    </w:pPr>
    <w:rPr>
      <w:lang w:val="en-US"/>
    </w:rPr>
  </w:style>
  <w:style w:type="paragraph" w:customStyle="1" w:styleId="CharCharCharCharCharCharChar">
    <w:name w:val="Char Char Char Char Char Char Char"/>
    <w:basedOn w:val="Normal"/>
    <w:rsid w:val="00191A27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  <w:style w:type="character" w:styleId="Hyperlink">
    <w:name w:val="Hyperlink"/>
    <w:rsid w:val="00427851"/>
    <w:rPr>
      <w:color w:val="0000FF"/>
      <w:u w:val="single"/>
    </w:rPr>
  </w:style>
  <w:style w:type="paragraph" w:customStyle="1" w:styleId="CharCharCharCharCharCharChar0">
    <w:name w:val="Char Char Char Char Char Char Char"/>
    <w:basedOn w:val="Normal"/>
    <w:rsid w:val="00731437"/>
    <w:pPr>
      <w:spacing w:before="120" w:after="160" w:line="240" w:lineRule="exact"/>
    </w:pPr>
    <w:rPr>
      <w:rFonts w:ascii="Verdana" w:hAnsi="Verdana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0D376-AD4F-4E6B-A7EB-AD562BC9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Murshida Akhter</dc:creator>
  <cp:lastModifiedBy>Samira Kakon</cp:lastModifiedBy>
  <cp:revision>4</cp:revision>
  <dcterms:created xsi:type="dcterms:W3CDTF">2021-05-31T05:55:00Z</dcterms:created>
  <dcterms:modified xsi:type="dcterms:W3CDTF">2021-06-03T08:51:00Z</dcterms:modified>
</cp:coreProperties>
</file>