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73" w:rsidRDefault="00023FC4">
      <w:pPr>
        <w:jc w:val="center"/>
        <w:rPr>
          <w:rFonts w:ascii="Calibri" w:eastAsia="Calibri" w:hAnsi="Calibri" w:cs="Calibri"/>
          <w:b/>
        </w:rPr>
      </w:pPr>
      <w:r>
        <w:rPr>
          <w:rFonts w:ascii="Calibri" w:eastAsia="Calibri" w:hAnsi="Calibri" w:cs="Calibri"/>
          <w:b/>
        </w:rPr>
        <w:t>TERMS OF REFERENCE FOR INDIVIDUAL CONSULTANT</w:t>
      </w:r>
    </w:p>
    <w:p w:rsidR="001C0E73" w:rsidRDefault="001C0E73">
      <w:pPr>
        <w:jc w:val="center"/>
        <w:rPr>
          <w:rFonts w:ascii="Calibri" w:eastAsia="Calibri" w:hAnsi="Calibri" w:cs="Calibri"/>
          <w:b/>
        </w:rPr>
      </w:pPr>
    </w:p>
    <w:tbl>
      <w:tblPr>
        <w:tblStyle w:val="a"/>
        <w:tblW w:w="10440" w:type="dxa"/>
        <w:tblInd w:w="-245" w:type="dxa"/>
        <w:tblLayout w:type="fixed"/>
        <w:tblLook w:val="0000" w:firstRow="0" w:lastRow="0" w:firstColumn="0" w:lastColumn="0" w:noHBand="0" w:noVBand="0"/>
      </w:tblPr>
      <w:tblGrid>
        <w:gridCol w:w="1621"/>
        <w:gridCol w:w="8819"/>
      </w:tblGrid>
      <w:tr w:rsidR="001C0E73">
        <w:trPr>
          <w:trHeight w:val="216"/>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rsidR="001C0E73" w:rsidRDefault="00E32B46" w:rsidP="00994C34">
            <w:pPr>
              <w:tabs>
                <w:tab w:val="left" w:pos="-720"/>
              </w:tabs>
              <w:spacing w:before="109" w:after="54"/>
              <w:jc w:val="center"/>
              <w:rPr>
                <w:rFonts w:ascii="Calibri" w:eastAsia="Calibri" w:hAnsi="Calibri" w:cs="Calibri"/>
                <w:b/>
              </w:rPr>
            </w:pPr>
            <w:r>
              <w:rPr>
                <w:rFonts w:ascii="Calibri" w:eastAsia="Calibri" w:hAnsi="Calibri" w:cs="Calibri"/>
                <w:b/>
              </w:rPr>
              <w:t>National Consultant for Justice Sector Service Assessment</w:t>
            </w:r>
          </w:p>
        </w:tc>
      </w:tr>
      <w:tr w:rsidR="001C0E73">
        <w:tc>
          <w:tcPr>
            <w:tcW w:w="1621" w:type="dxa"/>
            <w:tcBorders>
              <w:top w:val="single" w:sz="6" w:space="0" w:color="000000"/>
              <w:left w:val="single" w:sz="6" w:space="0" w:color="000000"/>
              <w:bottom w:val="single" w:sz="4"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rPr>
            </w:pPr>
            <w:r>
              <w:rPr>
                <w:rFonts w:ascii="Calibri" w:eastAsia="Calibri" w:hAnsi="Calibri" w:cs="Calibri"/>
              </w:rPr>
              <w:t>Hiring Office:</w:t>
            </w:r>
          </w:p>
        </w:tc>
        <w:tc>
          <w:tcPr>
            <w:tcW w:w="8819"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highlight w:val="yellow"/>
              </w:rPr>
            </w:pPr>
            <w:r>
              <w:rPr>
                <w:rFonts w:ascii="Calibri" w:eastAsia="Calibri" w:hAnsi="Calibri" w:cs="Calibri"/>
              </w:rPr>
              <w:t>Gender Unit, UNFPA CO, Bangladesh</w:t>
            </w:r>
          </w:p>
        </w:tc>
      </w:tr>
      <w:tr w:rsidR="001C0E73">
        <w:tc>
          <w:tcPr>
            <w:tcW w:w="1621" w:type="dxa"/>
            <w:tcBorders>
              <w:top w:val="single" w:sz="6" w:space="0" w:color="000000"/>
              <w:left w:val="single" w:sz="6" w:space="0" w:color="000000"/>
              <w:bottom w:val="single" w:sz="4"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rPr>
            </w:pPr>
            <w:r>
              <w:rPr>
                <w:rFonts w:ascii="Calibri" w:eastAsia="Calibri" w:hAnsi="Calibri" w:cs="Calibri"/>
              </w:rPr>
              <w:t>Background:</w:t>
            </w:r>
          </w:p>
        </w:tc>
        <w:tc>
          <w:tcPr>
            <w:tcW w:w="8819"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rsidR="001C0E73" w:rsidRDefault="00023FC4">
            <w:pPr>
              <w:jc w:val="both"/>
              <w:rPr>
                <w:rFonts w:ascii="Calibri" w:eastAsia="Calibri" w:hAnsi="Calibri" w:cs="Calibri"/>
              </w:rPr>
            </w:pPr>
            <w:r>
              <w:rPr>
                <w:rFonts w:ascii="Calibri" w:eastAsia="Calibri" w:hAnsi="Calibri" w:cs="Calibri"/>
              </w:rPr>
              <w:t>Justice is central for women and girls to become equal partners in decision making and development. Where judicial bias, prosecutorial inaction, women and girls with little or inaccessible formal justice system, it remains the rule, rather than the execution, women are disenfranchised, disempowered and deprived of their rights</w:t>
            </w:r>
            <w:r>
              <w:rPr>
                <w:rFonts w:ascii="Calibri" w:eastAsia="Calibri" w:hAnsi="Calibri" w:cs="Calibri"/>
                <w:vertAlign w:val="superscript"/>
              </w:rPr>
              <w:footnoteReference w:id="1"/>
            </w:r>
            <w:r>
              <w:rPr>
                <w:rFonts w:ascii="Calibri" w:eastAsia="Calibri" w:hAnsi="Calibri" w:cs="Calibri"/>
              </w:rPr>
              <w:t>. If there is a gap in gender-sensitive justice services and necessary laws are not in place, then there is no basis for survivors to claim their legitimate rights. However, in Bangladesh 54% of rural and 62% urban women faced sexual violence; 88% women are victim of physical violence</w:t>
            </w:r>
            <w:r>
              <w:rPr>
                <w:rFonts w:ascii="Calibri" w:eastAsia="Calibri" w:hAnsi="Calibri" w:cs="Calibri"/>
                <w:vertAlign w:val="superscript"/>
              </w:rPr>
              <w:footnoteReference w:id="2"/>
            </w:r>
            <w:r>
              <w:rPr>
                <w:rFonts w:ascii="Calibri" w:eastAsia="Calibri" w:hAnsi="Calibri" w:cs="Calibri"/>
              </w:rPr>
              <w:t>. 99.6% of GBV cases do not result in convictions</w:t>
            </w:r>
            <w:r>
              <w:rPr>
                <w:rFonts w:ascii="Calibri" w:eastAsia="Calibri" w:hAnsi="Calibri" w:cs="Calibri"/>
                <w:vertAlign w:val="superscript"/>
              </w:rPr>
              <w:footnoteReference w:id="3"/>
            </w:r>
            <w:r>
              <w:rPr>
                <w:rFonts w:ascii="Calibri" w:eastAsia="Calibri" w:hAnsi="Calibri" w:cs="Calibri"/>
              </w:rPr>
              <w:t>. Only 2.4% victims of physical violence take legal actions</w:t>
            </w:r>
            <w:r>
              <w:rPr>
                <w:rFonts w:ascii="Calibri" w:eastAsia="Calibri" w:hAnsi="Calibri" w:cs="Calibri"/>
                <w:vertAlign w:val="superscript"/>
              </w:rPr>
              <w:footnoteReference w:id="4"/>
            </w:r>
            <w:r>
              <w:rPr>
                <w:rFonts w:ascii="Calibri" w:eastAsia="Calibri" w:hAnsi="Calibri" w:cs="Calibri"/>
              </w:rPr>
              <w:t>.</w:t>
            </w:r>
            <w:r>
              <w:rPr>
                <w:rFonts w:ascii="Calibri" w:eastAsia="Calibri" w:hAnsi="Calibri" w:cs="Calibri"/>
                <w:b/>
                <w:color w:val="222222"/>
              </w:rPr>
              <w:t xml:space="preserve"> </w:t>
            </w:r>
            <w:r>
              <w:rPr>
                <w:rFonts w:ascii="Calibri" w:eastAsia="Calibri" w:hAnsi="Calibri" w:cs="Calibri"/>
              </w:rPr>
              <w:t>National cost of VAW in Bangladesh is in total 2.10% of GDP</w:t>
            </w:r>
            <w:r>
              <w:rPr>
                <w:rFonts w:ascii="Calibri" w:eastAsia="Calibri" w:hAnsi="Calibri" w:cs="Calibri"/>
                <w:vertAlign w:val="superscript"/>
              </w:rPr>
              <w:footnoteReference w:id="5"/>
            </w:r>
            <w:r>
              <w:rPr>
                <w:rFonts w:ascii="Calibri" w:eastAsia="Calibri" w:hAnsi="Calibri" w:cs="Calibri"/>
              </w:rPr>
              <w:t xml:space="preserve">. </w:t>
            </w:r>
          </w:p>
          <w:p w:rsidR="001C0E73" w:rsidRDefault="001C0E73">
            <w:pPr>
              <w:jc w:val="both"/>
              <w:rPr>
                <w:rFonts w:ascii="Calibri" w:eastAsia="Calibri" w:hAnsi="Calibri" w:cs="Calibri"/>
              </w:rPr>
            </w:pPr>
            <w:bookmarkStart w:id="0" w:name="_heading=h.gjdgxs" w:colFirst="0" w:colLast="0"/>
            <w:bookmarkEnd w:id="0"/>
          </w:p>
          <w:p w:rsidR="001C0E73" w:rsidRDefault="00023FC4">
            <w:pPr>
              <w:jc w:val="both"/>
              <w:rPr>
                <w:rFonts w:ascii="Calibri" w:eastAsia="Calibri" w:hAnsi="Calibri" w:cs="Calibri"/>
              </w:rPr>
            </w:pPr>
            <w:r>
              <w:rPr>
                <w:rFonts w:ascii="Calibri" w:eastAsia="Calibri" w:hAnsi="Calibri" w:cs="Calibri"/>
              </w:rPr>
              <w:t xml:space="preserve">Despite the justice reforms that have been achieved in Bangladesh, a myriad of factors still hinder women from seeking and obtaining justice when they are subject to crime, abuse or violations of their legal rights. Therefore, GBV is equally essential to be addressed at both Response and Prevention part. Thus, a comprehensive assessment of available justice services at both ends is imperative to identify key bottlenecks and gaps in accessing services and thereby identify possible solutions as a way forward to ensure access to justice for the GBV survivors in Bangladesh.  </w:t>
            </w:r>
          </w:p>
          <w:p w:rsidR="001C0E73" w:rsidRDefault="001C0E73">
            <w:pPr>
              <w:jc w:val="both"/>
              <w:rPr>
                <w:rFonts w:ascii="Calibri" w:eastAsia="Calibri" w:hAnsi="Calibri" w:cs="Calibri"/>
              </w:rPr>
            </w:pPr>
          </w:p>
          <w:p w:rsidR="001C0E73" w:rsidRDefault="00023FC4">
            <w:pPr>
              <w:jc w:val="both"/>
              <w:rPr>
                <w:rFonts w:ascii="Calibri" w:eastAsia="Calibri" w:hAnsi="Calibri" w:cs="Calibri"/>
              </w:rPr>
            </w:pPr>
            <w:r>
              <w:rPr>
                <w:rFonts w:ascii="Calibri" w:eastAsia="Calibri" w:hAnsi="Calibri" w:cs="Calibri"/>
              </w:rPr>
              <w:t xml:space="preserve">Having this background, UNFPA Bangladesh, in collaboration with UN Women and UNICEF, will support the commission of this assessment, which will explore the critical areas of essential services in justice delivery processes for GBV/VAW cases, mainly focusing on cases under the </w:t>
            </w:r>
            <w:proofErr w:type="spellStart"/>
            <w:r>
              <w:rPr>
                <w:rFonts w:ascii="Calibri" w:eastAsia="Calibri" w:hAnsi="Calibri" w:cs="Calibri"/>
              </w:rPr>
              <w:t>Nari</w:t>
            </w:r>
            <w:proofErr w:type="spellEnd"/>
            <w:r>
              <w:rPr>
                <w:rFonts w:ascii="Calibri" w:eastAsia="Calibri" w:hAnsi="Calibri" w:cs="Calibri"/>
              </w:rPr>
              <w:t>-O-</w:t>
            </w:r>
            <w:proofErr w:type="spellStart"/>
            <w:r>
              <w:rPr>
                <w:rFonts w:ascii="Calibri" w:eastAsia="Calibri" w:hAnsi="Calibri" w:cs="Calibri"/>
              </w:rPr>
              <w:t>Shishu</w:t>
            </w:r>
            <w:proofErr w:type="spellEnd"/>
            <w:r>
              <w:rPr>
                <w:rFonts w:ascii="Calibri" w:eastAsia="Calibri" w:hAnsi="Calibri" w:cs="Calibri"/>
              </w:rPr>
              <w:t>-</w:t>
            </w:r>
            <w:proofErr w:type="spellStart"/>
            <w:r>
              <w:rPr>
                <w:rFonts w:ascii="Calibri" w:eastAsia="Calibri" w:hAnsi="Calibri" w:cs="Calibri"/>
              </w:rPr>
              <w:t>Nirjatan</w:t>
            </w:r>
            <w:proofErr w:type="spellEnd"/>
            <w:r>
              <w:rPr>
                <w:rFonts w:ascii="Calibri" w:eastAsia="Calibri" w:hAnsi="Calibri" w:cs="Calibri"/>
              </w:rPr>
              <w:t>-Daman Tribunal. The assessment will identify problematic patterns and concerns with access to justice for gender-based violence survivors and propose recommendations to address the high rate of gender-based violence incidents. It will also support the Government to put into place and review legislation policies and plans that guarantee women can access justice.</w:t>
            </w:r>
          </w:p>
        </w:tc>
      </w:tr>
      <w:tr w:rsidR="001C0E73">
        <w:trPr>
          <w:trHeight w:val="795"/>
        </w:trPr>
        <w:tc>
          <w:tcPr>
            <w:tcW w:w="1621" w:type="dxa"/>
            <w:tcBorders>
              <w:top w:val="single" w:sz="6" w:space="0" w:color="000000"/>
              <w:left w:val="single" w:sz="6" w:space="0" w:color="000000"/>
              <w:bottom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rPr>
            </w:pPr>
            <w:r>
              <w:rPr>
                <w:rFonts w:ascii="Calibri" w:eastAsia="Calibri" w:hAnsi="Calibri" w:cs="Calibri"/>
              </w:rPr>
              <w:t>Purpose of consultancy:</w:t>
            </w:r>
          </w:p>
        </w:tc>
        <w:tc>
          <w:tcPr>
            <w:tcW w:w="8819"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1C0E73" w:rsidRDefault="00023FC4">
            <w:pPr>
              <w:jc w:val="both"/>
              <w:rPr>
                <w:rFonts w:ascii="Calibri" w:eastAsia="Calibri" w:hAnsi="Calibri" w:cs="Calibri"/>
              </w:rPr>
            </w:pPr>
            <w:r>
              <w:rPr>
                <w:rFonts w:ascii="Calibri" w:eastAsia="Calibri" w:hAnsi="Calibri" w:cs="Calibri"/>
              </w:rPr>
              <w:t xml:space="preserve">The purpose of this consultancy is to conduct a service assessment of the justice sector to </w:t>
            </w:r>
            <w:r>
              <w:rPr>
                <w:rFonts w:ascii="Calibri" w:eastAsia="Calibri" w:hAnsi="Calibri" w:cs="Calibri"/>
                <w:color w:val="222222"/>
                <w:highlight w:val="white"/>
              </w:rPr>
              <w:t xml:space="preserve">identifies key barriers to access judiciary support and </w:t>
            </w:r>
            <w:r>
              <w:rPr>
                <w:rFonts w:ascii="Calibri" w:eastAsia="Calibri" w:hAnsi="Calibri" w:cs="Calibri"/>
              </w:rPr>
              <w:t>understand the followings;</w:t>
            </w:r>
          </w:p>
          <w:p w:rsidR="001C0E73" w:rsidRDefault="00023FC4">
            <w:pPr>
              <w:numPr>
                <w:ilvl w:val="0"/>
                <w:numId w:val="2"/>
              </w:numPr>
              <w:pBdr>
                <w:top w:val="nil"/>
                <w:left w:val="nil"/>
                <w:bottom w:val="nil"/>
                <w:right w:val="nil"/>
                <w:between w:val="nil"/>
              </w:pBdr>
              <w:shd w:val="clear" w:color="auto" w:fill="FFFFFF"/>
              <w:spacing w:line="276" w:lineRule="auto"/>
              <w:rPr>
                <w:rFonts w:ascii="Calibri" w:eastAsia="Calibri" w:hAnsi="Calibri" w:cs="Calibri"/>
                <w:color w:val="000000"/>
              </w:rPr>
            </w:pPr>
            <w:r>
              <w:rPr>
                <w:rFonts w:ascii="Calibri" w:eastAsia="Calibri" w:hAnsi="Calibri" w:cs="Calibri"/>
                <w:color w:val="000000"/>
              </w:rPr>
              <w:t>To what extent the justice services meet standards of care for, and fulfilment of rights of children, women and girls including adolescents who have experienced gender-based violence—based on the UN Essential Services Package for Women and Girls subject to violence;</w:t>
            </w:r>
          </w:p>
          <w:p w:rsidR="001C0E73" w:rsidRDefault="00023FC4">
            <w:pPr>
              <w:numPr>
                <w:ilvl w:val="0"/>
                <w:numId w:val="2"/>
              </w:numPr>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r>
              <w:rPr>
                <w:rFonts w:ascii="Calibri" w:eastAsia="Calibri" w:hAnsi="Calibri" w:cs="Calibri"/>
                <w:color w:val="000000"/>
              </w:rPr>
              <w:t>Identify key strengths, gaps and factors which are influencing the quality of essential justice services for GBV survivors that can inform concrete actions for improvement or expansion of services.</w:t>
            </w:r>
          </w:p>
          <w:p w:rsidR="001C0E73" w:rsidRDefault="00023FC4">
            <w:pPr>
              <w:numPr>
                <w:ilvl w:val="0"/>
                <w:numId w:val="2"/>
              </w:numPr>
              <w:pBdr>
                <w:top w:val="nil"/>
                <w:left w:val="nil"/>
                <w:bottom w:val="nil"/>
                <w:right w:val="nil"/>
                <w:between w:val="nil"/>
              </w:pBdr>
              <w:shd w:val="clear" w:color="auto" w:fill="FFFFFF"/>
              <w:spacing w:after="200" w:line="276" w:lineRule="auto"/>
              <w:rPr>
                <w:rFonts w:ascii="Calibri" w:eastAsia="Calibri" w:hAnsi="Calibri" w:cs="Calibri"/>
                <w:color w:val="000000"/>
                <w:sz w:val="22"/>
                <w:szCs w:val="22"/>
              </w:rPr>
            </w:pPr>
            <w:r>
              <w:rPr>
                <w:rFonts w:ascii="Calibri" w:eastAsia="Calibri" w:hAnsi="Calibri" w:cs="Calibri"/>
                <w:color w:val="000000"/>
              </w:rPr>
              <w:t>In addition, identify factors related to the current COVID-19 / pandemic context that affected essential justice services, and how can these be addressed?</w:t>
            </w:r>
          </w:p>
          <w:p w:rsidR="001C0E73" w:rsidRDefault="00023FC4">
            <w:pPr>
              <w:jc w:val="both"/>
              <w:rPr>
                <w:rFonts w:ascii="Calibri" w:eastAsia="Calibri" w:hAnsi="Calibri" w:cs="Calibri"/>
              </w:rPr>
            </w:pPr>
            <w:r>
              <w:rPr>
                <w:rFonts w:ascii="Calibri" w:eastAsia="Calibri" w:hAnsi="Calibri" w:cs="Calibri"/>
              </w:rPr>
              <w:lastRenderedPageBreak/>
              <w:t xml:space="preserve">This assignment will also produce a set of recommendations which will guide steps in the justice sector's programming to improve the access to justice for the women and girls who are subject to violence.  </w:t>
            </w:r>
          </w:p>
        </w:tc>
      </w:tr>
      <w:tr w:rsidR="001C0E73">
        <w:trPr>
          <w:trHeight w:val="10605"/>
        </w:trPr>
        <w:tc>
          <w:tcPr>
            <w:tcW w:w="1621" w:type="dxa"/>
            <w:tcBorders>
              <w:top w:val="single" w:sz="6" w:space="0" w:color="000000"/>
              <w:left w:val="single" w:sz="6" w:space="0" w:color="000000"/>
              <w:bottom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rPr>
            </w:pPr>
            <w:r>
              <w:rPr>
                <w:rFonts w:ascii="Calibri" w:eastAsia="Calibri" w:hAnsi="Calibri" w:cs="Calibri"/>
              </w:rPr>
              <w:lastRenderedPageBreak/>
              <w:t>Scope of work:</w:t>
            </w:r>
          </w:p>
          <w:p w:rsidR="001C0E73" w:rsidRDefault="001C0E73">
            <w:pPr>
              <w:tabs>
                <w:tab w:val="left" w:pos="-720"/>
              </w:tabs>
              <w:spacing w:before="40" w:after="54"/>
              <w:rPr>
                <w:rFonts w:ascii="Calibri" w:eastAsia="Calibri" w:hAnsi="Calibri" w:cs="Calibri"/>
              </w:rPr>
            </w:pPr>
          </w:p>
          <w:p w:rsidR="001C0E73" w:rsidRDefault="00023FC4">
            <w:pPr>
              <w:tabs>
                <w:tab w:val="left" w:pos="-720"/>
              </w:tabs>
              <w:spacing w:before="40" w:after="54"/>
              <w:rPr>
                <w:rFonts w:ascii="Calibri" w:eastAsia="Calibri" w:hAnsi="Calibri" w:cs="Calibri"/>
                <w:i/>
              </w:rPr>
            </w:pPr>
            <w:r>
              <w:rPr>
                <w:rFonts w:ascii="Calibri" w:eastAsia="Calibri" w:hAnsi="Calibri" w:cs="Calibri"/>
                <w:i/>
              </w:rPr>
              <w:t>(Description of services, activities, or outputs)</w:t>
            </w:r>
          </w:p>
        </w:tc>
        <w:tc>
          <w:tcPr>
            <w:tcW w:w="8819"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1C0E73" w:rsidRDefault="00023FC4">
            <w:pPr>
              <w:jc w:val="both"/>
              <w:rPr>
                <w:rFonts w:ascii="Calibri" w:eastAsia="Calibri" w:hAnsi="Calibri" w:cs="Calibri"/>
              </w:rPr>
            </w:pPr>
            <w:r>
              <w:rPr>
                <w:rFonts w:ascii="Calibri" w:eastAsia="Calibri" w:hAnsi="Calibri" w:cs="Calibri"/>
              </w:rPr>
              <w:t>The justice sector assessment will primarily focus on the case management related to dowry, rape, or attempted rape, kidnapping, domestic violence, and sexual harassment and related issues from national to local levels. The assessment will also see how effective and responsive the legislation and legal framework, governance and accountability, resource and financing, training and workforce development and the monitoring and evaluation tools of the justice delivery mechanism. Therefore, the scope of this assignment is to assess available justice sector services for the women and girls who are subject to violence based on the following key areas;</w:t>
            </w:r>
          </w:p>
          <w:p w:rsidR="001C0E73" w:rsidRDefault="00023FC4">
            <w:pPr>
              <w:numPr>
                <w:ilvl w:val="0"/>
                <w:numId w:val="3"/>
              </w:numPr>
              <w:pBdr>
                <w:top w:val="nil"/>
                <w:left w:val="nil"/>
                <w:bottom w:val="nil"/>
                <w:right w:val="nil"/>
                <w:between w:val="nil"/>
              </w:pBdr>
              <w:shd w:val="clear" w:color="auto" w:fill="FFFFFF"/>
              <w:spacing w:line="276" w:lineRule="auto"/>
              <w:jc w:val="both"/>
              <w:rPr>
                <w:rFonts w:ascii="Calibri" w:eastAsia="Calibri" w:hAnsi="Calibri" w:cs="Calibri"/>
                <w:color w:val="222222"/>
              </w:rPr>
            </w:pPr>
            <w:r>
              <w:rPr>
                <w:rFonts w:ascii="Calibri" w:eastAsia="Calibri" w:hAnsi="Calibri" w:cs="Calibri"/>
                <w:b/>
                <w:color w:val="000000"/>
              </w:rPr>
              <w:t>Prevention:</w:t>
            </w:r>
            <w:r>
              <w:rPr>
                <w:rFonts w:ascii="Calibri" w:eastAsia="Calibri" w:hAnsi="Calibri" w:cs="Calibri"/>
                <w:color w:val="000000"/>
              </w:rPr>
              <w:t xml:space="preserve"> To assess what exten</w:t>
            </w:r>
            <w:r>
              <w:rPr>
                <w:rFonts w:ascii="Calibri" w:eastAsia="Calibri" w:hAnsi="Calibri" w:cs="Calibri"/>
              </w:rPr>
              <w:t>t</w:t>
            </w:r>
            <w:r>
              <w:rPr>
                <w:rFonts w:ascii="Calibri" w:eastAsia="Calibri" w:hAnsi="Calibri" w:cs="Calibri"/>
                <w:color w:val="000000"/>
              </w:rPr>
              <w:t xml:space="preserve"> promotion, support and initiatives are undertaken to promote the unacceptability of violence against women and mechanism to stopping and prevent future violence against them. In addition, to see the effectiveness of the </w:t>
            </w:r>
            <w:r w:rsidR="00F6086D">
              <w:rPr>
                <w:rFonts w:ascii="Calibri" w:eastAsia="Calibri" w:hAnsi="Calibri" w:cs="Calibri"/>
              </w:rPr>
              <w:t>existence</w:t>
            </w:r>
            <w:r w:rsidR="00F6086D">
              <w:rPr>
                <w:rFonts w:ascii="Calibri" w:eastAsia="Calibri" w:hAnsi="Calibri" w:cs="Calibri"/>
                <w:color w:val="000000"/>
              </w:rPr>
              <w:t xml:space="preserve"> </w:t>
            </w:r>
            <w:r>
              <w:rPr>
                <w:rFonts w:ascii="Calibri" w:eastAsia="Calibri" w:hAnsi="Calibri" w:cs="Calibri"/>
              </w:rPr>
              <w:t xml:space="preserve">mechanism </w:t>
            </w:r>
            <w:r>
              <w:rPr>
                <w:rFonts w:ascii="Calibri" w:eastAsia="Calibri" w:hAnsi="Calibri" w:cs="Calibri"/>
                <w:color w:val="000000"/>
              </w:rPr>
              <w:t xml:space="preserve">to </w:t>
            </w:r>
            <w:r>
              <w:rPr>
                <w:rFonts w:ascii="Calibri" w:eastAsia="Calibri" w:hAnsi="Calibri" w:cs="Calibri"/>
              </w:rPr>
              <w:t>encourage</w:t>
            </w:r>
            <w:r>
              <w:rPr>
                <w:rFonts w:ascii="Calibri" w:eastAsia="Calibri" w:hAnsi="Calibri" w:cs="Calibri"/>
                <w:color w:val="000000"/>
              </w:rPr>
              <w:t xml:space="preserve"> women to report violence perpetrated against them.</w:t>
            </w:r>
          </w:p>
          <w:p w:rsidR="001C0E73" w:rsidRDefault="00023FC4">
            <w:pPr>
              <w:numPr>
                <w:ilvl w:val="0"/>
                <w:numId w:val="3"/>
              </w:numPr>
              <w:pBdr>
                <w:top w:val="nil"/>
                <w:left w:val="nil"/>
                <w:bottom w:val="nil"/>
                <w:right w:val="nil"/>
                <w:between w:val="nil"/>
              </w:pBdr>
              <w:shd w:val="clear" w:color="auto" w:fill="FFFFFF"/>
              <w:spacing w:line="276" w:lineRule="auto"/>
              <w:jc w:val="both"/>
              <w:rPr>
                <w:rFonts w:ascii="Calibri" w:eastAsia="Calibri" w:hAnsi="Calibri" w:cs="Calibri"/>
                <w:color w:val="000000"/>
              </w:rPr>
            </w:pPr>
            <w:r>
              <w:rPr>
                <w:rFonts w:ascii="Calibri" w:eastAsia="Calibri" w:hAnsi="Calibri" w:cs="Calibri"/>
                <w:b/>
                <w:color w:val="000000"/>
              </w:rPr>
              <w:t>Initial contact:</w:t>
            </w:r>
            <w:r>
              <w:rPr>
                <w:rFonts w:ascii="Calibri" w:eastAsia="Calibri" w:hAnsi="Calibri" w:cs="Calibri"/>
                <w:color w:val="000000"/>
              </w:rPr>
              <w:t xml:space="preserve"> </w:t>
            </w:r>
            <w:r>
              <w:rPr>
                <w:rFonts w:ascii="Calibri" w:eastAsia="Calibri" w:hAnsi="Calibri" w:cs="Calibri"/>
              </w:rPr>
              <w:t>Assess t</w:t>
            </w:r>
            <w:r>
              <w:rPr>
                <w:rFonts w:ascii="Calibri" w:eastAsia="Calibri" w:hAnsi="Calibri" w:cs="Calibri"/>
                <w:color w:val="000000"/>
              </w:rPr>
              <w:t xml:space="preserve">o what </w:t>
            </w:r>
            <w:r>
              <w:rPr>
                <w:rFonts w:ascii="Calibri" w:eastAsia="Calibri" w:hAnsi="Calibri" w:cs="Calibri"/>
              </w:rPr>
              <w:t>extent</w:t>
            </w:r>
            <w:r>
              <w:rPr>
                <w:rFonts w:ascii="Calibri" w:eastAsia="Calibri" w:hAnsi="Calibri" w:cs="Calibri"/>
                <w:color w:val="000000"/>
              </w:rPr>
              <w:t xml:space="preserve"> justice services are available to every survivor regardless of her place of residence, nationality, ethnicity, caste, class, indigenous status, age, religion, language, sexual orientation, marital status, disabilities or any other characteristics that need to be considered. In addition, assess to </w:t>
            </w:r>
            <w:r>
              <w:rPr>
                <w:rFonts w:ascii="Calibri" w:eastAsia="Calibri" w:hAnsi="Calibri" w:cs="Calibri"/>
              </w:rPr>
              <w:t>see how far</w:t>
            </w:r>
            <w:r>
              <w:rPr>
                <w:rFonts w:ascii="Calibri" w:eastAsia="Calibri" w:hAnsi="Calibri" w:cs="Calibri"/>
                <w:color w:val="000000"/>
              </w:rPr>
              <w:t xml:space="preserve"> the justice </w:t>
            </w:r>
            <w:r>
              <w:rPr>
                <w:rFonts w:ascii="Calibri" w:eastAsia="Calibri" w:hAnsi="Calibri" w:cs="Calibri"/>
              </w:rPr>
              <w:t>services are</w:t>
            </w:r>
            <w:r>
              <w:rPr>
                <w:rFonts w:ascii="Calibri" w:eastAsia="Calibri" w:hAnsi="Calibri" w:cs="Calibri"/>
                <w:color w:val="000000"/>
              </w:rPr>
              <w:t xml:space="preserve"> </w:t>
            </w:r>
            <w:r>
              <w:rPr>
                <w:rFonts w:ascii="Calibri" w:eastAsia="Calibri" w:hAnsi="Calibri" w:cs="Calibri"/>
              </w:rPr>
              <w:t>accessible</w:t>
            </w:r>
            <w:r>
              <w:rPr>
                <w:rFonts w:ascii="Calibri" w:eastAsia="Calibri" w:hAnsi="Calibri" w:cs="Calibri"/>
                <w:color w:val="000000"/>
              </w:rPr>
              <w:t xml:space="preserve"> </w:t>
            </w:r>
            <w:r>
              <w:rPr>
                <w:rFonts w:ascii="Calibri" w:eastAsia="Calibri" w:hAnsi="Calibri" w:cs="Calibri"/>
              </w:rPr>
              <w:t>means</w:t>
            </w:r>
            <w:r>
              <w:rPr>
                <w:rFonts w:ascii="Calibri" w:eastAsia="Calibri" w:hAnsi="Calibri" w:cs="Calibri"/>
                <w:color w:val="000000"/>
              </w:rPr>
              <w:t xml:space="preserve"> justice premises are safe, have women and child friendly spaces</w:t>
            </w:r>
            <w:r>
              <w:rPr>
                <w:rFonts w:ascii="Calibri" w:eastAsia="Calibri" w:hAnsi="Calibri" w:cs="Calibri"/>
              </w:rPr>
              <w:t xml:space="preserve">, </w:t>
            </w:r>
            <w:r>
              <w:rPr>
                <w:rFonts w:ascii="Calibri" w:eastAsia="Calibri" w:hAnsi="Calibri" w:cs="Calibri"/>
                <w:color w:val="000000"/>
              </w:rPr>
              <w:t>survivor can make a report at any time</w:t>
            </w:r>
            <w:r>
              <w:rPr>
                <w:rFonts w:ascii="Calibri" w:eastAsia="Calibri" w:hAnsi="Calibri" w:cs="Calibri"/>
              </w:rPr>
              <w:t xml:space="preserve"> which is</w:t>
            </w:r>
            <w:r>
              <w:rPr>
                <w:rFonts w:ascii="Calibri" w:eastAsia="Calibri" w:hAnsi="Calibri" w:cs="Calibri"/>
                <w:color w:val="000000"/>
              </w:rPr>
              <w:t xml:space="preserve"> safe, private, and agreeable to her, trained service providers are available, all reported incidents are documented and confidentiality have </w:t>
            </w:r>
            <w:r>
              <w:rPr>
                <w:rFonts w:ascii="Calibri" w:eastAsia="Calibri" w:hAnsi="Calibri" w:cs="Calibri"/>
              </w:rPr>
              <w:t>maintained</w:t>
            </w:r>
            <w:r>
              <w:rPr>
                <w:rFonts w:ascii="Calibri" w:eastAsia="Calibri" w:hAnsi="Calibri" w:cs="Calibri"/>
                <w:color w:val="000000"/>
              </w:rPr>
              <w:t xml:space="preserve"> with non-judgmental, and supportive way. </w:t>
            </w:r>
          </w:p>
          <w:p w:rsidR="001C0E73" w:rsidRDefault="00023FC4">
            <w:pPr>
              <w:numPr>
                <w:ilvl w:val="0"/>
                <w:numId w:val="3"/>
              </w:numPr>
              <w:pBdr>
                <w:top w:val="nil"/>
                <w:left w:val="nil"/>
                <w:bottom w:val="nil"/>
                <w:right w:val="nil"/>
                <w:between w:val="nil"/>
              </w:pBdr>
              <w:shd w:val="clear" w:color="auto" w:fill="FFFFFF"/>
              <w:spacing w:line="276" w:lineRule="auto"/>
              <w:jc w:val="both"/>
              <w:rPr>
                <w:rFonts w:ascii="Calibri" w:eastAsia="Calibri" w:hAnsi="Calibri" w:cs="Calibri"/>
                <w:color w:val="222222"/>
              </w:rPr>
            </w:pPr>
            <w:r>
              <w:rPr>
                <w:rFonts w:ascii="Calibri" w:eastAsia="Calibri" w:hAnsi="Calibri" w:cs="Calibri"/>
                <w:b/>
                <w:color w:val="000000"/>
              </w:rPr>
              <w:t>Assessment/investigation:</w:t>
            </w:r>
            <w:r>
              <w:rPr>
                <w:rFonts w:ascii="Calibri" w:eastAsia="Calibri" w:hAnsi="Calibri" w:cs="Calibri"/>
                <w:color w:val="000000"/>
              </w:rPr>
              <w:t xml:space="preserve"> Assess </w:t>
            </w:r>
            <w:r>
              <w:rPr>
                <w:rFonts w:ascii="Calibri" w:eastAsia="Calibri" w:hAnsi="Calibri" w:cs="Calibri"/>
              </w:rPr>
              <w:t>the investigation procedures for</w:t>
            </w:r>
            <w:r w:rsidR="00F6086D">
              <w:rPr>
                <w:rFonts w:ascii="Calibri" w:eastAsia="Calibri" w:hAnsi="Calibri" w:cs="Calibri"/>
                <w:color w:val="000000"/>
              </w:rPr>
              <w:t xml:space="preserve"> the </w:t>
            </w:r>
            <w:r>
              <w:rPr>
                <w:rFonts w:ascii="Calibri" w:eastAsia="Calibri" w:hAnsi="Calibri" w:cs="Calibri"/>
                <w:color w:val="000000"/>
              </w:rPr>
              <w:t>GBV</w:t>
            </w:r>
            <w:r>
              <w:rPr>
                <w:rFonts w:ascii="Calibri" w:eastAsia="Calibri" w:hAnsi="Calibri" w:cs="Calibri"/>
              </w:rPr>
              <w:t xml:space="preserve"> cases and how far it has </w:t>
            </w:r>
            <w:r w:rsidR="00F6086D">
              <w:rPr>
                <w:rFonts w:ascii="Calibri" w:eastAsia="Calibri" w:hAnsi="Calibri" w:cs="Calibri"/>
                <w:color w:val="000000"/>
              </w:rPr>
              <w:t xml:space="preserve">given a high </w:t>
            </w:r>
            <w:r>
              <w:rPr>
                <w:rFonts w:ascii="Calibri" w:eastAsia="Calibri" w:hAnsi="Calibri" w:cs="Calibri"/>
                <w:color w:val="000000"/>
              </w:rPr>
              <w:t>priority during</w:t>
            </w:r>
            <w:r>
              <w:rPr>
                <w:rFonts w:ascii="Calibri" w:eastAsia="Calibri" w:hAnsi="Calibri" w:cs="Calibri"/>
              </w:rPr>
              <w:t xml:space="preserve"> the investigation</w:t>
            </w:r>
            <w:r>
              <w:rPr>
                <w:rFonts w:ascii="Calibri" w:eastAsia="Calibri" w:hAnsi="Calibri" w:cs="Calibri"/>
                <w:color w:val="000000"/>
              </w:rPr>
              <w:t xml:space="preserve">, survivor medical and psycho-social needs are addressed, evidence is collected from the survivor and witnesses accurately and finally to what </w:t>
            </w:r>
            <w:r>
              <w:rPr>
                <w:rFonts w:ascii="Calibri" w:eastAsia="Calibri" w:hAnsi="Calibri" w:cs="Calibri"/>
              </w:rPr>
              <w:t>extent</w:t>
            </w:r>
            <w:r>
              <w:rPr>
                <w:rFonts w:ascii="Calibri" w:eastAsia="Calibri" w:hAnsi="Calibri" w:cs="Calibri"/>
                <w:color w:val="000000"/>
              </w:rPr>
              <w:t xml:space="preserve"> professional accountability is maintained throughout the investigation or not.</w:t>
            </w:r>
          </w:p>
          <w:p w:rsidR="001C0E73" w:rsidRDefault="00023FC4">
            <w:pPr>
              <w:numPr>
                <w:ilvl w:val="0"/>
                <w:numId w:val="3"/>
              </w:numPr>
              <w:pBdr>
                <w:top w:val="nil"/>
                <w:left w:val="nil"/>
                <w:bottom w:val="nil"/>
                <w:right w:val="nil"/>
                <w:between w:val="nil"/>
              </w:pBdr>
              <w:shd w:val="clear" w:color="auto" w:fill="FFFFFF"/>
              <w:spacing w:line="276" w:lineRule="auto"/>
              <w:jc w:val="both"/>
              <w:rPr>
                <w:rFonts w:ascii="Calibri" w:eastAsia="Calibri" w:hAnsi="Calibri" w:cs="Calibri"/>
                <w:color w:val="000000"/>
              </w:rPr>
            </w:pPr>
            <w:r>
              <w:rPr>
                <w:rFonts w:ascii="Calibri" w:eastAsia="Calibri" w:hAnsi="Calibri" w:cs="Calibri"/>
                <w:b/>
                <w:color w:val="000000"/>
              </w:rPr>
              <w:t>Pre-trial processes:</w:t>
            </w:r>
            <w:r>
              <w:rPr>
                <w:rFonts w:ascii="Calibri" w:eastAsia="Calibri" w:hAnsi="Calibri" w:cs="Calibri"/>
                <w:color w:val="000000"/>
              </w:rPr>
              <w:t xml:space="preserve"> Assess to what extend a coordinated and integrated approaches to criminal, civil, family and administrative law cases maintaining, along with the primary responsibility for initiating prosecution, accessible, affordable and simplified procedures to access justice, prioritization of cases, application of fair procedures and evidential standards in all pre-trial processes are survivor cantered, readiness for trial, no forced mediation or alternative dispute resolution in cases involving violence against women. </w:t>
            </w:r>
          </w:p>
          <w:p w:rsidR="001C0E73" w:rsidRDefault="00023FC4">
            <w:pPr>
              <w:numPr>
                <w:ilvl w:val="0"/>
                <w:numId w:val="3"/>
              </w:numPr>
              <w:pBdr>
                <w:top w:val="nil"/>
                <w:left w:val="nil"/>
                <w:bottom w:val="nil"/>
                <w:right w:val="nil"/>
                <w:between w:val="nil"/>
              </w:pBdr>
              <w:shd w:val="clear" w:color="auto" w:fill="FFFFFF"/>
              <w:spacing w:line="276" w:lineRule="auto"/>
              <w:jc w:val="both"/>
              <w:rPr>
                <w:rFonts w:ascii="Calibri" w:eastAsia="Calibri" w:hAnsi="Calibri" w:cs="Calibri"/>
                <w:color w:val="222222"/>
              </w:rPr>
            </w:pPr>
            <w:r>
              <w:rPr>
                <w:rFonts w:ascii="Calibri" w:eastAsia="Calibri" w:hAnsi="Calibri" w:cs="Calibri"/>
                <w:b/>
                <w:color w:val="000000"/>
              </w:rPr>
              <w:t>Trial processes:</w:t>
            </w:r>
            <w:r>
              <w:rPr>
                <w:rFonts w:ascii="Calibri" w:eastAsia="Calibri" w:hAnsi="Calibri" w:cs="Calibri"/>
                <w:color w:val="000000"/>
              </w:rPr>
              <w:t xml:space="preserve"> To what </w:t>
            </w:r>
            <w:r>
              <w:rPr>
                <w:rFonts w:ascii="Calibri" w:eastAsia="Calibri" w:hAnsi="Calibri" w:cs="Calibri"/>
              </w:rPr>
              <w:t>extent</w:t>
            </w:r>
            <w:r>
              <w:rPr>
                <w:rFonts w:ascii="Calibri" w:eastAsia="Calibri" w:hAnsi="Calibri" w:cs="Calibri"/>
                <w:color w:val="000000"/>
              </w:rPr>
              <w:t xml:space="preserve"> </w:t>
            </w:r>
            <w:r>
              <w:rPr>
                <w:rFonts w:ascii="Calibri" w:eastAsia="Calibri" w:hAnsi="Calibri" w:cs="Calibri"/>
              </w:rPr>
              <w:t>courtroom</w:t>
            </w:r>
            <w:r>
              <w:rPr>
                <w:rFonts w:ascii="Calibri" w:eastAsia="Calibri" w:hAnsi="Calibri" w:cs="Calibri"/>
                <w:color w:val="000000"/>
              </w:rPr>
              <w:t xml:space="preserve"> </w:t>
            </w:r>
            <w:r>
              <w:rPr>
                <w:rFonts w:ascii="Calibri" w:eastAsia="Calibri" w:hAnsi="Calibri" w:cs="Calibri"/>
              </w:rPr>
              <w:t>environments are</w:t>
            </w:r>
            <w:r>
              <w:rPr>
                <w:rFonts w:ascii="Calibri" w:eastAsia="Calibri" w:hAnsi="Calibri" w:cs="Calibri"/>
                <w:color w:val="000000"/>
              </w:rPr>
              <w:t xml:space="preserve"> safe and friendly, have </w:t>
            </w:r>
            <w:r>
              <w:rPr>
                <w:rFonts w:ascii="Calibri" w:eastAsia="Calibri" w:hAnsi="Calibri" w:cs="Calibri"/>
              </w:rPr>
              <w:t>mechanisms</w:t>
            </w:r>
            <w:r>
              <w:rPr>
                <w:rFonts w:ascii="Calibri" w:eastAsia="Calibri" w:hAnsi="Calibri" w:cs="Calibri"/>
                <w:color w:val="000000"/>
              </w:rPr>
              <w:t xml:space="preserve"> for protection of privacy, integrity and dignity, opportunity for full participation, Non-discriminatory interpretation and application of evidentiary rules.</w:t>
            </w:r>
          </w:p>
          <w:p w:rsidR="001C0E73" w:rsidRDefault="00023FC4">
            <w:pPr>
              <w:numPr>
                <w:ilvl w:val="0"/>
                <w:numId w:val="3"/>
              </w:numPr>
              <w:pBdr>
                <w:top w:val="nil"/>
                <w:left w:val="nil"/>
                <w:bottom w:val="nil"/>
                <w:right w:val="nil"/>
                <w:between w:val="nil"/>
              </w:pBdr>
              <w:shd w:val="clear" w:color="auto" w:fill="FFFFFF"/>
              <w:spacing w:line="276" w:lineRule="auto"/>
              <w:jc w:val="both"/>
              <w:rPr>
                <w:rFonts w:ascii="Calibri" w:eastAsia="Calibri" w:hAnsi="Calibri" w:cs="Calibri"/>
                <w:color w:val="222222"/>
              </w:rPr>
            </w:pPr>
            <w:r>
              <w:rPr>
                <w:rFonts w:ascii="Calibri" w:eastAsia="Calibri" w:hAnsi="Calibri" w:cs="Calibri"/>
                <w:b/>
                <w:color w:val="000000"/>
              </w:rPr>
              <w:t>Perpetrator accountability and reparations:</w:t>
            </w:r>
            <w:r>
              <w:rPr>
                <w:rFonts w:ascii="Calibri" w:eastAsia="Calibri" w:hAnsi="Calibri" w:cs="Calibri"/>
                <w:color w:val="000000"/>
              </w:rPr>
              <w:t xml:space="preserve"> Measure how participation of victims / survivors at sentencing hearings, in applicable jurisdictions maintained, justice outcomes commensurate with the gravity of the crime and focused on the safety of the victim/survivor, effectiveness of the enforcement of remedies and how redresses when essential justice services are denied, undermined, unreasonably delayed, or lacking due to negligence.</w:t>
            </w:r>
          </w:p>
          <w:p w:rsidR="001C0E73" w:rsidRDefault="00023FC4">
            <w:pPr>
              <w:numPr>
                <w:ilvl w:val="0"/>
                <w:numId w:val="3"/>
              </w:numPr>
              <w:pBdr>
                <w:top w:val="nil"/>
                <w:left w:val="nil"/>
                <w:bottom w:val="nil"/>
                <w:right w:val="nil"/>
                <w:between w:val="nil"/>
              </w:pBdr>
              <w:shd w:val="clear" w:color="auto" w:fill="FFFFFF"/>
              <w:spacing w:line="276" w:lineRule="auto"/>
              <w:jc w:val="both"/>
              <w:rPr>
                <w:rFonts w:ascii="Calibri" w:eastAsia="Calibri" w:hAnsi="Calibri" w:cs="Calibri"/>
                <w:color w:val="222222"/>
              </w:rPr>
            </w:pPr>
            <w:r>
              <w:rPr>
                <w:rFonts w:ascii="Calibri" w:eastAsia="Calibri" w:hAnsi="Calibri" w:cs="Calibri"/>
                <w:b/>
                <w:color w:val="000000"/>
              </w:rPr>
              <w:lastRenderedPageBreak/>
              <w:t xml:space="preserve">Post-trial processes: </w:t>
            </w:r>
            <w:r>
              <w:rPr>
                <w:rFonts w:ascii="Calibri" w:eastAsia="Calibri" w:hAnsi="Calibri" w:cs="Calibri"/>
                <w:color w:val="000000"/>
              </w:rPr>
              <w:t xml:space="preserve">Availability of interventions that prevent re-offending focus on victim / survivor safety, to what </w:t>
            </w:r>
            <w:r>
              <w:rPr>
                <w:rFonts w:ascii="Calibri" w:eastAsia="Calibri" w:hAnsi="Calibri" w:cs="Calibri"/>
              </w:rPr>
              <w:t>extent</w:t>
            </w:r>
            <w:r>
              <w:rPr>
                <w:rFonts w:ascii="Calibri" w:eastAsia="Calibri" w:hAnsi="Calibri" w:cs="Calibri"/>
                <w:color w:val="000000"/>
              </w:rPr>
              <w:t xml:space="preserve"> the prevention of and response mechanisms are available and effective to violence of women who are detained for any reason and reduction of exposure to violence of female offenders in detention and post detention services.</w:t>
            </w:r>
          </w:p>
          <w:p w:rsidR="001C0E73" w:rsidRDefault="00023FC4">
            <w:pPr>
              <w:numPr>
                <w:ilvl w:val="0"/>
                <w:numId w:val="3"/>
              </w:numPr>
              <w:pBdr>
                <w:top w:val="nil"/>
                <w:left w:val="nil"/>
                <w:bottom w:val="nil"/>
                <w:right w:val="nil"/>
                <w:between w:val="nil"/>
              </w:pBdr>
              <w:shd w:val="clear" w:color="auto" w:fill="FFFFFF"/>
              <w:spacing w:line="276" w:lineRule="auto"/>
              <w:jc w:val="both"/>
              <w:rPr>
                <w:rFonts w:ascii="Calibri" w:eastAsia="Calibri" w:hAnsi="Calibri" w:cs="Calibri"/>
                <w:color w:val="222222"/>
              </w:rPr>
            </w:pPr>
            <w:r>
              <w:rPr>
                <w:rFonts w:ascii="Calibri" w:eastAsia="Calibri" w:hAnsi="Calibri" w:cs="Calibri"/>
                <w:b/>
                <w:color w:val="000000"/>
              </w:rPr>
              <w:t>Safety and protection:</w:t>
            </w:r>
            <w:r>
              <w:rPr>
                <w:rFonts w:ascii="Calibri" w:eastAsia="Calibri" w:hAnsi="Calibri" w:cs="Calibri"/>
                <w:color w:val="000000"/>
              </w:rPr>
              <w:t xml:space="preserve"> Availability of </w:t>
            </w:r>
            <w:r>
              <w:rPr>
                <w:rFonts w:ascii="Calibri" w:eastAsia="Calibri" w:hAnsi="Calibri" w:cs="Calibri"/>
              </w:rPr>
              <w:t>access</w:t>
            </w:r>
            <w:r>
              <w:rPr>
                <w:rFonts w:ascii="Calibri" w:eastAsia="Calibri" w:hAnsi="Calibri" w:cs="Calibri"/>
                <w:color w:val="000000"/>
              </w:rPr>
              <w:t xml:space="preserve"> to immediate, urgent and long term protection measures and to what </w:t>
            </w:r>
            <w:r>
              <w:rPr>
                <w:rFonts w:ascii="Calibri" w:eastAsia="Calibri" w:hAnsi="Calibri" w:cs="Calibri"/>
              </w:rPr>
              <w:t>extent</w:t>
            </w:r>
            <w:r>
              <w:rPr>
                <w:rFonts w:ascii="Calibri" w:eastAsia="Calibri" w:hAnsi="Calibri" w:cs="Calibri"/>
                <w:color w:val="000000"/>
              </w:rPr>
              <w:t xml:space="preserve"> the enforcement of protection measures are in place, mechanism for conducting risk assessment with safety planning, prioritization safety concerns in all decisions, and process for coordinated protection and support services.  </w:t>
            </w:r>
          </w:p>
          <w:p w:rsidR="001C0E73" w:rsidRDefault="00023FC4">
            <w:pPr>
              <w:numPr>
                <w:ilvl w:val="0"/>
                <w:numId w:val="3"/>
              </w:numPr>
              <w:pBdr>
                <w:top w:val="nil"/>
                <w:left w:val="nil"/>
                <w:bottom w:val="nil"/>
                <w:right w:val="nil"/>
                <w:between w:val="nil"/>
              </w:pBdr>
              <w:shd w:val="clear" w:color="auto" w:fill="FFFFFF"/>
              <w:spacing w:line="276" w:lineRule="auto"/>
              <w:jc w:val="both"/>
              <w:rPr>
                <w:rFonts w:ascii="Calibri" w:eastAsia="Calibri" w:hAnsi="Calibri" w:cs="Calibri"/>
                <w:color w:val="222222"/>
              </w:rPr>
            </w:pPr>
            <w:r>
              <w:rPr>
                <w:rFonts w:ascii="Calibri" w:eastAsia="Calibri" w:hAnsi="Calibri" w:cs="Calibri"/>
                <w:b/>
                <w:color w:val="000000"/>
              </w:rPr>
              <w:t>Assistance and support</w:t>
            </w:r>
            <w:r>
              <w:rPr>
                <w:rFonts w:ascii="Calibri" w:eastAsia="Calibri" w:hAnsi="Calibri" w:cs="Calibri"/>
                <w:color w:val="000000"/>
              </w:rPr>
              <w:t xml:space="preserve">: A crucial element in guaranteeing access to justice for all women is the provision of support and assistance services during the justice process. Therefore, it is important to </w:t>
            </w:r>
            <w:r>
              <w:rPr>
                <w:rFonts w:ascii="Calibri" w:eastAsia="Calibri" w:hAnsi="Calibri" w:cs="Calibri"/>
              </w:rPr>
              <w:t>assess to what</w:t>
            </w:r>
            <w:r>
              <w:rPr>
                <w:rFonts w:ascii="Calibri" w:eastAsia="Calibri" w:hAnsi="Calibri" w:cs="Calibri"/>
                <w:color w:val="000000"/>
              </w:rPr>
              <w:t xml:space="preserve"> </w:t>
            </w:r>
            <w:r>
              <w:rPr>
                <w:rFonts w:ascii="Calibri" w:eastAsia="Calibri" w:hAnsi="Calibri" w:cs="Calibri"/>
              </w:rPr>
              <w:t>extent</w:t>
            </w:r>
            <w:r>
              <w:rPr>
                <w:rFonts w:ascii="Calibri" w:eastAsia="Calibri" w:hAnsi="Calibri" w:cs="Calibri"/>
                <w:color w:val="000000"/>
              </w:rPr>
              <w:t xml:space="preserve"> the international norms and standards refer to the importance of legal assistance, practical, accurate and comprehensive information, victim and witness support services and the need for support from outside the justice sector such as, health, shelters, social services, counselling.</w:t>
            </w:r>
          </w:p>
          <w:p w:rsidR="001C0E73" w:rsidRDefault="00023FC4" w:rsidP="00F6086D">
            <w:pPr>
              <w:numPr>
                <w:ilvl w:val="0"/>
                <w:numId w:val="3"/>
              </w:numPr>
              <w:pBdr>
                <w:top w:val="nil"/>
                <w:left w:val="nil"/>
                <w:bottom w:val="nil"/>
                <w:right w:val="nil"/>
                <w:between w:val="nil"/>
              </w:pBdr>
              <w:shd w:val="clear" w:color="auto" w:fill="FFFFFF"/>
              <w:spacing w:line="276" w:lineRule="auto"/>
              <w:jc w:val="both"/>
              <w:rPr>
                <w:rFonts w:ascii="Calibri" w:eastAsia="Calibri" w:hAnsi="Calibri" w:cs="Calibri"/>
                <w:color w:val="222222"/>
              </w:rPr>
            </w:pPr>
            <w:r>
              <w:rPr>
                <w:rFonts w:ascii="Calibri" w:eastAsia="Calibri" w:hAnsi="Calibri" w:cs="Calibri"/>
                <w:b/>
                <w:color w:val="000000"/>
              </w:rPr>
              <w:t>Communication and information:</w:t>
            </w:r>
            <w:r>
              <w:rPr>
                <w:rFonts w:ascii="Calibri" w:eastAsia="Calibri" w:hAnsi="Calibri" w:cs="Calibri"/>
                <w:color w:val="000000"/>
              </w:rPr>
              <w:t xml:space="preserve"> Communication is a key theme throughout the justice system. The survivor needs to know that she is being listened to and that her changing justice needs are being understood and addressed. Therefore, during this assessment it is imperative to </w:t>
            </w:r>
            <w:r>
              <w:rPr>
                <w:rFonts w:ascii="Calibri" w:eastAsia="Calibri" w:hAnsi="Calibri" w:cs="Calibri"/>
              </w:rPr>
              <w:t>measure to what</w:t>
            </w:r>
            <w:r>
              <w:rPr>
                <w:rFonts w:ascii="Calibri" w:eastAsia="Calibri" w:hAnsi="Calibri" w:cs="Calibri"/>
                <w:color w:val="000000"/>
              </w:rPr>
              <w:t xml:space="preserve"> </w:t>
            </w:r>
            <w:r>
              <w:rPr>
                <w:rFonts w:ascii="Calibri" w:eastAsia="Calibri" w:hAnsi="Calibri" w:cs="Calibri"/>
              </w:rPr>
              <w:t>extent</w:t>
            </w:r>
            <w:r>
              <w:rPr>
                <w:rFonts w:ascii="Calibri" w:eastAsia="Calibri" w:hAnsi="Calibri" w:cs="Calibri"/>
                <w:color w:val="000000"/>
              </w:rPr>
              <w:t xml:space="preserve"> the information and the way is communicated to empower the survivor to make informed decisions regarding her engagement with the justice system. </w:t>
            </w:r>
          </w:p>
          <w:p w:rsidR="001C0E73" w:rsidRDefault="00023FC4">
            <w:pPr>
              <w:numPr>
                <w:ilvl w:val="0"/>
                <w:numId w:val="3"/>
              </w:numPr>
              <w:pBdr>
                <w:top w:val="nil"/>
                <w:left w:val="nil"/>
                <w:bottom w:val="nil"/>
                <w:right w:val="nil"/>
                <w:between w:val="nil"/>
              </w:pBdr>
              <w:shd w:val="clear" w:color="auto" w:fill="FFFFFF"/>
              <w:spacing w:after="200" w:line="276" w:lineRule="auto"/>
              <w:jc w:val="both"/>
              <w:rPr>
                <w:rFonts w:ascii="Calibri" w:eastAsia="Calibri" w:hAnsi="Calibri" w:cs="Calibri"/>
                <w:color w:val="222222"/>
              </w:rPr>
            </w:pPr>
            <w:r>
              <w:rPr>
                <w:rFonts w:ascii="Calibri" w:eastAsia="Calibri" w:hAnsi="Calibri" w:cs="Calibri"/>
                <w:b/>
                <w:color w:val="000000"/>
              </w:rPr>
              <w:t>Justice sector coordination:</w:t>
            </w:r>
            <w:r>
              <w:rPr>
                <w:rFonts w:ascii="Calibri" w:eastAsia="Calibri" w:hAnsi="Calibri" w:cs="Calibri"/>
                <w:color w:val="000000"/>
              </w:rPr>
              <w:t xml:space="preserve"> Given the different mandates of each justice agency and the various tasks of different justice service providers, a coordinated response is essential to ensuring that essential justice services are delivered in a quality and effective manner and delivers the best outcome for survivors. Thus this is also to measure to what </w:t>
            </w:r>
            <w:r>
              <w:rPr>
                <w:rFonts w:ascii="Calibri" w:eastAsia="Calibri" w:hAnsi="Calibri" w:cs="Calibri"/>
              </w:rPr>
              <w:t>extent</w:t>
            </w:r>
            <w:r>
              <w:rPr>
                <w:rFonts w:ascii="Calibri" w:eastAsia="Calibri" w:hAnsi="Calibri" w:cs="Calibri"/>
                <w:color w:val="000000"/>
              </w:rPr>
              <w:t xml:space="preserve"> this coordination mechanism works both at national and lo</w:t>
            </w:r>
            <w:r>
              <w:rPr>
                <w:rFonts w:ascii="Calibri" w:eastAsia="Calibri" w:hAnsi="Calibri" w:cs="Calibri"/>
              </w:rPr>
              <w:t>cal level</w:t>
            </w:r>
            <w:r>
              <w:rPr>
                <w:rFonts w:ascii="Calibri" w:eastAsia="Calibri" w:hAnsi="Calibri" w:cs="Calibri"/>
                <w:color w:val="000000"/>
              </w:rPr>
              <w:t xml:space="preserve">, key challenges and the possible way forward from the perspective of a survivor. </w:t>
            </w:r>
          </w:p>
        </w:tc>
      </w:tr>
      <w:tr w:rsidR="001C0E73">
        <w:tc>
          <w:tcPr>
            <w:tcW w:w="1621" w:type="dxa"/>
            <w:tcBorders>
              <w:top w:val="single" w:sz="6" w:space="0" w:color="000000"/>
              <w:left w:val="single" w:sz="6" w:space="0" w:color="000000"/>
              <w:bottom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rPr>
            </w:pPr>
            <w:r>
              <w:rPr>
                <w:rFonts w:ascii="Calibri" w:eastAsia="Calibri" w:hAnsi="Calibri" w:cs="Calibri"/>
              </w:rPr>
              <w:lastRenderedPageBreak/>
              <w:t>Duration and working schedule:</w:t>
            </w:r>
          </w:p>
        </w:tc>
        <w:tc>
          <w:tcPr>
            <w:tcW w:w="8819"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1C0E73" w:rsidRDefault="00023FC4">
            <w:pPr>
              <w:jc w:val="both"/>
              <w:rPr>
                <w:rFonts w:ascii="Calibri" w:eastAsia="Calibri" w:hAnsi="Calibri" w:cs="Calibri"/>
                <w:highlight w:val="yellow"/>
              </w:rPr>
            </w:pPr>
            <w:r>
              <w:rPr>
                <w:rFonts w:ascii="Calibri" w:eastAsia="Calibri" w:hAnsi="Calibri" w:cs="Calibri"/>
              </w:rPr>
              <w:t>45 working days over a period of 5 months starting from August 2021</w:t>
            </w:r>
          </w:p>
        </w:tc>
      </w:tr>
      <w:tr w:rsidR="001C0E73">
        <w:tc>
          <w:tcPr>
            <w:tcW w:w="1621" w:type="dxa"/>
            <w:tcBorders>
              <w:top w:val="single" w:sz="6" w:space="0" w:color="000000"/>
              <w:left w:val="single" w:sz="6" w:space="0" w:color="000000"/>
              <w:bottom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rPr>
            </w:pPr>
            <w:r>
              <w:rPr>
                <w:rFonts w:ascii="Calibri" w:eastAsia="Calibri" w:hAnsi="Calibri" w:cs="Calibri"/>
              </w:rPr>
              <w:t>Place where services are to be delivered:</w:t>
            </w:r>
          </w:p>
        </w:tc>
        <w:tc>
          <w:tcPr>
            <w:tcW w:w="8819"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highlight w:val="yellow"/>
              </w:rPr>
            </w:pPr>
            <w:r>
              <w:rPr>
                <w:rFonts w:ascii="Calibri" w:eastAsia="Calibri" w:hAnsi="Calibri" w:cs="Calibri"/>
              </w:rPr>
              <w:t xml:space="preserve">UNFPA Bangladesh Country Office, Dhaka. </w:t>
            </w:r>
          </w:p>
          <w:p w:rsidR="001C0E73" w:rsidRDefault="001C0E73">
            <w:pPr>
              <w:tabs>
                <w:tab w:val="left" w:pos="-720"/>
              </w:tabs>
              <w:spacing w:before="40" w:after="54"/>
              <w:rPr>
                <w:rFonts w:ascii="Calibri" w:eastAsia="Calibri" w:hAnsi="Calibri" w:cs="Calibri"/>
                <w:highlight w:val="yellow"/>
              </w:rPr>
            </w:pPr>
          </w:p>
        </w:tc>
      </w:tr>
      <w:tr w:rsidR="001C0E73">
        <w:tc>
          <w:tcPr>
            <w:tcW w:w="1621" w:type="dxa"/>
            <w:tcBorders>
              <w:top w:val="single" w:sz="6" w:space="0" w:color="000000"/>
              <w:left w:val="single" w:sz="6" w:space="0" w:color="000000"/>
              <w:bottom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rPr>
            </w:pPr>
            <w:r>
              <w:rPr>
                <w:rFonts w:ascii="Calibri" w:eastAsia="Calibri" w:hAnsi="Calibri" w:cs="Calibri"/>
              </w:rPr>
              <w:t>Delivery dates and how work will be delivered (</w:t>
            </w:r>
            <w:r>
              <w:rPr>
                <w:rFonts w:ascii="Calibri" w:eastAsia="Calibri" w:hAnsi="Calibri" w:cs="Calibri"/>
                <w:i/>
              </w:rPr>
              <w:t>e.g.</w:t>
            </w:r>
            <w:r>
              <w:rPr>
                <w:rFonts w:ascii="Calibri" w:eastAsia="Calibri" w:hAnsi="Calibri" w:cs="Calibri"/>
              </w:rPr>
              <w:t xml:space="preserve"> electronic, </w:t>
            </w:r>
            <w:r>
              <w:rPr>
                <w:rFonts w:ascii="Calibri" w:eastAsia="Calibri" w:hAnsi="Calibri" w:cs="Calibri"/>
              </w:rPr>
              <w:lastRenderedPageBreak/>
              <w:t>hard copy etc.):</w:t>
            </w:r>
          </w:p>
        </w:tc>
        <w:tc>
          <w:tcPr>
            <w:tcW w:w="8819"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1C0E73" w:rsidRDefault="001C0E73">
            <w:pPr>
              <w:widowControl w:val="0"/>
              <w:pBdr>
                <w:top w:val="nil"/>
                <w:left w:val="nil"/>
                <w:bottom w:val="nil"/>
                <w:right w:val="nil"/>
                <w:between w:val="nil"/>
              </w:pBdr>
              <w:spacing w:line="276" w:lineRule="auto"/>
              <w:rPr>
                <w:rFonts w:ascii="Calibri" w:eastAsia="Calibri" w:hAnsi="Calibri" w:cs="Calibri"/>
              </w:rPr>
            </w:pPr>
          </w:p>
          <w:tbl>
            <w:tblPr>
              <w:tblStyle w:val="a0"/>
              <w:tblW w:w="8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5"/>
              <w:gridCol w:w="1485"/>
              <w:gridCol w:w="2936"/>
            </w:tblGrid>
            <w:tr w:rsidR="001C0E73">
              <w:trPr>
                <w:trHeight w:val="764"/>
              </w:trPr>
              <w:tc>
                <w:tcPr>
                  <w:tcW w:w="4185" w:type="dxa"/>
                  <w:shd w:val="clear" w:color="auto" w:fill="auto"/>
                </w:tcPr>
                <w:p w:rsidR="001C0E73" w:rsidRDefault="00023FC4">
                  <w:pPr>
                    <w:rPr>
                      <w:rFonts w:ascii="Calibri" w:eastAsia="Calibri" w:hAnsi="Calibri" w:cs="Calibri"/>
                      <w:b/>
                      <w:color w:val="000000"/>
                    </w:rPr>
                  </w:pPr>
                  <w:r>
                    <w:rPr>
                      <w:rFonts w:ascii="Calibri" w:eastAsia="Calibri" w:hAnsi="Calibri" w:cs="Calibri"/>
                      <w:b/>
                      <w:color w:val="000000"/>
                    </w:rPr>
                    <w:t>Deliverables</w:t>
                  </w:r>
                </w:p>
                <w:p w:rsidR="001C0E73" w:rsidRDefault="00023FC4">
                  <w:pPr>
                    <w:spacing w:after="120"/>
                    <w:rPr>
                      <w:rFonts w:ascii="Calibri" w:eastAsia="Calibri" w:hAnsi="Calibri" w:cs="Calibri"/>
                      <w:b/>
                      <w:color w:val="000000"/>
                    </w:rPr>
                  </w:pPr>
                  <w:r>
                    <w:rPr>
                      <w:rFonts w:ascii="Calibri" w:eastAsia="Calibri" w:hAnsi="Calibri" w:cs="Calibri"/>
                      <w:b/>
                      <w:color w:val="000000"/>
                    </w:rPr>
                    <w:t>(Subject to the acceptance by UNFPA)</w:t>
                  </w:r>
                </w:p>
              </w:tc>
              <w:tc>
                <w:tcPr>
                  <w:tcW w:w="1485" w:type="dxa"/>
                  <w:shd w:val="clear" w:color="auto" w:fill="auto"/>
                </w:tcPr>
                <w:p w:rsidR="001C0E73" w:rsidRDefault="00023FC4">
                  <w:pPr>
                    <w:spacing w:after="120"/>
                    <w:jc w:val="both"/>
                    <w:rPr>
                      <w:rFonts w:ascii="Calibri" w:eastAsia="Calibri" w:hAnsi="Calibri" w:cs="Calibri"/>
                      <w:b/>
                      <w:color w:val="000000"/>
                    </w:rPr>
                  </w:pPr>
                  <w:r>
                    <w:rPr>
                      <w:rFonts w:ascii="Calibri" w:eastAsia="Calibri" w:hAnsi="Calibri" w:cs="Calibri"/>
                      <w:b/>
                      <w:color w:val="000000"/>
                    </w:rPr>
                    <w:t>Payment (%)</w:t>
                  </w:r>
                </w:p>
              </w:tc>
              <w:tc>
                <w:tcPr>
                  <w:tcW w:w="2936" w:type="dxa"/>
                </w:tcPr>
                <w:p w:rsidR="001C0E73" w:rsidRDefault="00023FC4">
                  <w:pPr>
                    <w:rPr>
                      <w:rFonts w:ascii="Calibri" w:eastAsia="Calibri" w:hAnsi="Calibri" w:cs="Calibri"/>
                      <w:b/>
                      <w:color w:val="000000"/>
                    </w:rPr>
                  </w:pPr>
                  <w:r>
                    <w:rPr>
                      <w:rFonts w:ascii="Calibri" w:eastAsia="Calibri" w:hAnsi="Calibri" w:cs="Calibri"/>
                      <w:b/>
                      <w:color w:val="000000"/>
                    </w:rPr>
                    <w:t>Remarks</w:t>
                  </w:r>
                </w:p>
                <w:p w:rsidR="001C0E73" w:rsidRDefault="00023FC4">
                  <w:pPr>
                    <w:rPr>
                      <w:rFonts w:ascii="Calibri" w:eastAsia="Calibri" w:hAnsi="Calibri" w:cs="Calibri"/>
                      <w:b/>
                      <w:color w:val="000000"/>
                    </w:rPr>
                  </w:pPr>
                  <w:r>
                    <w:rPr>
                      <w:rFonts w:ascii="Calibri" w:eastAsia="Calibri" w:hAnsi="Calibri" w:cs="Calibri"/>
                      <w:b/>
                      <w:color w:val="000000"/>
                    </w:rPr>
                    <w:t>(due time of</w:t>
                  </w:r>
                </w:p>
                <w:p w:rsidR="001C0E73" w:rsidRDefault="00023FC4">
                  <w:pPr>
                    <w:spacing w:after="120"/>
                    <w:rPr>
                      <w:rFonts w:ascii="Calibri" w:eastAsia="Calibri" w:hAnsi="Calibri" w:cs="Calibri"/>
                      <w:b/>
                      <w:color w:val="000000"/>
                    </w:rPr>
                  </w:pPr>
                  <w:r>
                    <w:rPr>
                      <w:rFonts w:ascii="Calibri" w:eastAsia="Calibri" w:hAnsi="Calibri" w:cs="Calibri"/>
                      <w:b/>
                      <w:color w:val="000000"/>
                    </w:rPr>
                    <w:t>disbursement)</w:t>
                  </w:r>
                </w:p>
              </w:tc>
            </w:tr>
            <w:tr w:rsidR="001C0E73">
              <w:trPr>
                <w:trHeight w:val="917"/>
              </w:trPr>
              <w:tc>
                <w:tcPr>
                  <w:tcW w:w="4185" w:type="dxa"/>
                  <w:shd w:val="clear" w:color="auto" w:fill="auto"/>
                </w:tcPr>
                <w:p w:rsidR="001C0E73" w:rsidRDefault="00023FC4">
                  <w:pPr>
                    <w:numPr>
                      <w:ilvl w:val="0"/>
                      <w:numId w:val="4"/>
                    </w:numPr>
                    <w:jc w:val="both"/>
                    <w:rPr>
                      <w:rFonts w:ascii="Calibri" w:eastAsia="Calibri" w:hAnsi="Calibri" w:cs="Calibri"/>
                      <w:color w:val="000000"/>
                    </w:rPr>
                  </w:pPr>
                  <w:r>
                    <w:rPr>
                      <w:rFonts w:ascii="Calibri" w:eastAsia="Calibri" w:hAnsi="Calibri" w:cs="Calibri"/>
                      <w:color w:val="000000"/>
                    </w:rPr>
                    <w:t>Submission and acceptance of an inception plan which include detailed methodology and time frame.</w:t>
                  </w:r>
                </w:p>
              </w:tc>
              <w:tc>
                <w:tcPr>
                  <w:tcW w:w="1485" w:type="dxa"/>
                  <w:shd w:val="clear" w:color="auto" w:fill="auto"/>
                </w:tcPr>
                <w:p w:rsidR="001C0E73" w:rsidRDefault="00023FC4">
                  <w:pPr>
                    <w:spacing w:after="120"/>
                    <w:jc w:val="both"/>
                    <w:rPr>
                      <w:rFonts w:ascii="Calibri" w:eastAsia="Calibri" w:hAnsi="Calibri" w:cs="Calibri"/>
                      <w:color w:val="000000"/>
                    </w:rPr>
                  </w:pPr>
                  <w:r>
                    <w:rPr>
                      <w:rFonts w:ascii="Calibri" w:eastAsia="Calibri" w:hAnsi="Calibri" w:cs="Calibri"/>
                      <w:color w:val="000000"/>
                    </w:rPr>
                    <w:t>30%</w:t>
                  </w:r>
                </w:p>
              </w:tc>
              <w:tc>
                <w:tcPr>
                  <w:tcW w:w="2936" w:type="dxa"/>
                </w:tcPr>
                <w:p w:rsidR="001C0E73" w:rsidRDefault="00023FC4">
                  <w:pPr>
                    <w:spacing w:after="120"/>
                    <w:jc w:val="both"/>
                    <w:rPr>
                      <w:rFonts w:ascii="Calibri" w:eastAsia="Calibri" w:hAnsi="Calibri" w:cs="Calibri"/>
                      <w:color w:val="000000"/>
                    </w:rPr>
                  </w:pPr>
                  <w:r>
                    <w:rPr>
                      <w:rFonts w:ascii="Calibri" w:eastAsia="Calibri" w:hAnsi="Calibri" w:cs="Calibri"/>
                      <w:color w:val="000000"/>
                    </w:rPr>
                    <w:t>Within 15 days of signing the contract</w:t>
                  </w:r>
                </w:p>
              </w:tc>
            </w:tr>
            <w:tr w:rsidR="001C0E73">
              <w:trPr>
                <w:trHeight w:val="665"/>
              </w:trPr>
              <w:tc>
                <w:tcPr>
                  <w:tcW w:w="4185" w:type="dxa"/>
                  <w:shd w:val="clear" w:color="auto" w:fill="auto"/>
                </w:tcPr>
                <w:p w:rsidR="001C0E73" w:rsidRDefault="00023FC4">
                  <w:pPr>
                    <w:numPr>
                      <w:ilvl w:val="0"/>
                      <w:numId w:val="4"/>
                    </w:numPr>
                    <w:jc w:val="both"/>
                    <w:rPr>
                      <w:rFonts w:ascii="Calibri" w:eastAsia="Calibri" w:hAnsi="Calibri" w:cs="Calibri"/>
                      <w:color w:val="000000"/>
                    </w:rPr>
                  </w:pPr>
                  <w:r>
                    <w:rPr>
                      <w:rFonts w:ascii="Calibri" w:eastAsia="Calibri" w:hAnsi="Calibri" w:cs="Calibri"/>
                      <w:color w:val="000000"/>
                    </w:rPr>
                    <w:lastRenderedPageBreak/>
                    <w:t>Submission and acceptance of the final assessment report</w:t>
                  </w:r>
                </w:p>
              </w:tc>
              <w:tc>
                <w:tcPr>
                  <w:tcW w:w="1485" w:type="dxa"/>
                  <w:shd w:val="clear" w:color="auto" w:fill="auto"/>
                </w:tcPr>
                <w:p w:rsidR="001C0E73" w:rsidRDefault="00023FC4">
                  <w:pPr>
                    <w:spacing w:after="120"/>
                    <w:jc w:val="both"/>
                    <w:rPr>
                      <w:rFonts w:ascii="Calibri" w:eastAsia="Calibri" w:hAnsi="Calibri" w:cs="Calibri"/>
                      <w:color w:val="000000"/>
                    </w:rPr>
                  </w:pPr>
                  <w:r>
                    <w:rPr>
                      <w:rFonts w:ascii="Calibri" w:eastAsia="Calibri" w:hAnsi="Calibri" w:cs="Calibri"/>
                      <w:color w:val="000000"/>
                    </w:rPr>
                    <w:t>70%</w:t>
                  </w:r>
                </w:p>
              </w:tc>
              <w:tc>
                <w:tcPr>
                  <w:tcW w:w="2936" w:type="dxa"/>
                </w:tcPr>
                <w:p w:rsidR="001C0E73" w:rsidRDefault="00023FC4">
                  <w:pPr>
                    <w:spacing w:after="120"/>
                    <w:jc w:val="both"/>
                    <w:rPr>
                      <w:rFonts w:ascii="Calibri" w:eastAsia="Calibri" w:hAnsi="Calibri" w:cs="Calibri"/>
                      <w:color w:val="000000"/>
                    </w:rPr>
                  </w:pPr>
                  <w:r>
                    <w:rPr>
                      <w:rFonts w:ascii="Calibri" w:eastAsia="Calibri" w:hAnsi="Calibri" w:cs="Calibri"/>
                      <w:color w:val="000000"/>
                    </w:rPr>
                    <w:t>Before end of the contract</w:t>
                  </w:r>
                </w:p>
              </w:tc>
            </w:tr>
          </w:tbl>
          <w:p w:rsidR="001C0E73" w:rsidRDefault="00023FC4">
            <w:pPr>
              <w:tabs>
                <w:tab w:val="left" w:pos="-720"/>
              </w:tabs>
              <w:spacing w:before="40" w:after="54"/>
              <w:rPr>
                <w:rFonts w:ascii="Calibri" w:eastAsia="Calibri" w:hAnsi="Calibri" w:cs="Calibri"/>
              </w:rPr>
            </w:pPr>
            <w:r>
              <w:rPr>
                <w:rFonts w:ascii="Calibri" w:eastAsia="Calibri" w:hAnsi="Calibri" w:cs="Calibri"/>
                <w:b/>
              </w:rPr>
              <w:t>Note:</w:t>
            </w:r>
            <w:r>
              <w:rPr>
                <w:rFonts w:ascii="Calibri" w:eastAsia="Calibri" w:hAnsi="Calibri" w:cs="Calibri"/>
              </w:rPr>
              <w:t xml:space="preserve"> All documents should be given in electronic version to the National Programme Officer-Gender and GBV Cluster Coordinator, UNFPA Country Office, Dhaka. </w:t>
            </w:r>
          </w:p>
        </w:tc>
      </w:tr>
      <w:tr w:rsidR="001C0E73">
        <w:tc>
          <w:tcPr>
            <w:tcW w:w="1621" w:type="dxa"/>
            <w:tcBorders>
              <w:top w:val="single" w:sz="6" w:space="0" w:color="000000"/>
              <w:left w:val="single" w:sz="6" w:space="0" w:color="000000"/>
              <w:bottom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rPr>
            </w:pPr>
            <w:r>
              <w:rPr>
                <w:rFonts w:ascii="Calibri" w:eastAsia="Calibri" w:hAnsi="Calibri" w:cs="Calibri"/>
              </w:rPr>
              <w:lastRenderedPageBreak/>
              <w:t>Monitoring and progress control, including reporting requirements, periodicity format and deadline:</w:t>
            </w:r>
          </w:p>
        </w:tc>
        <w:tc>
          <w:tcPr>
            <w:tcW w:w="8819"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1C0E73" w:rsidRDefault="00023FC4">
            <w:pPr>
              <w:spacing w:after="200" w:line="276" w:lineRule="auto"/>
              <w:jc w:val="both"/>
              <w:rPr>
                <w:rFonts w:ascii="Calibri" w:eastAsia="Calibri" w:hAnsi="Calibri" w:cs="Calibri"/>
                <w:color w:val="000000"/>
              </w:rPr>
            </w:pPr>
            <w:r>
              <w:rPr>
                <w:rFonts w:ascii="Calibri" w:eastAsia="Calibri" w:hAnsi="Calibri" w:cs="Calibri"/>
                <w:color w:val="000000"/>
              </w:rPr>
              <w:t>All the documents prepared during the assignment are the property of UNFPA Bangladesh. The documents or any part cannot be sold, used and/or reproduced in any manner without prior written approval of UNFPA. During the consultancy, if additional time is required to complete the assignment beyond the time previously agreed, UNFPA’s written approval will be required. The consultant will have access to all relevant available written/web based background information necessary for this assignment. The consultant will also have the possibility to organize regular meetings with the UNFPA management and if necessary, with other relevant stakeholders.</w:t>
            </w:r>
          </w:p>
        </w:tc>
      </w:tr>
      <w:tr w:rsidR="007B4611">
        <w:tc>
          <w:tcPr>
            <w:tcW w:w="1621" w:type="dxa"/>
            <w:tcBorders>
              <w:top w:val="single" w:sz="6" w:space="0" w:color="000000"/>
              <w:left w:val="single" w:sz="6" w:space="0" w:color="000000"/>
              <w:bottom w:val="single" w:sz="6" w:space="0" w:color="000000"/>
            </w:tcBorders>
            <w:shd w:val="clear" w:color="auto" w:fill="auto"/>
            <w:tcMar>
              <w:left w:w="148" w:type="dxa"/>
              <w:right w:w="148" w:type="dxa"/>
            </w:tcMar>
          </w:tcPr>
          <w:p w:rsidR="007B4611" w:rsidRDefault="007B4611">
            <w:pPr>
              <w:tabs>
                <w:tab w:val="left" w:pos="-720"/>
              </w:tabs>
              <w:spacing w:before="40" w:after="54"/>
              <w:rPr>
                <w:rFonts w:ascii="Calibri" w:eastAsia="Calibri" w:hAnsi="Calibri" w:cs="Calibri"/>
              </w:rPr>
            </w:pPr>
            <w:r>
              <w:rPr>
                <w:rFonts w:ascii="Calibri" w:eastAsia="Calibri" w:hAnsi="Calibri" w:cs="Calibri"/>
              </w:rPr>
              <w:t>COA</w:t>
            </w:r>
          </w:p>
        </w:tc>
        <w:tc>
          <w:tcPr>
            <w:tcW w:w="8819"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7B4611" w:rsidRDefault="007B4611">
            <w:pPr>
              <w:spacing w:after="200" w:line="276" w:lineRule="auto"/>
              <w:jc w:val="both"/>
              <w:rPr>
                <w:rFonts w:ascii="Calibri" w:eastAsia="Calibri" w:hAnsi="Calibri" w:cs="Calibri"/>
                <w:color w:val="000000"/>
              </w:rPr>
            </w:pPr>
            <w:r>
              <w:rPr>
                <w:rFonts w:ascii="Calibri" w:eastAsia="Calibri" w:hAnsi="Calibri" w:cs="Calibri"/>
                <w:color w:val="000000"/>
              </w:rPr>
              <w:t xml:space="preserve">BGD09GBV - </w:t>
            </w:r>
            <w:r w:rsidRPr="007B4611">
              <w:rPr>
                <w:rFonts w:ascii="Calibri" w:eastAsia="Calibri" w:hAnsi="Calibri" w:cs="Calibri"/>
                <w:color w:val="000000"/>
              </w:rPr>
              <w:t>TALOC21GNL2FPA</w:t>
            </w:r>
            <w:r>
              <w:rPr>
                <w:rFonts w:ascii="Calibri" w:eastAsia="Calibri" w:hAnsi="Calibri" w:cs="Calibri"/>
                <w:color w:val="000000"/>
              </w:rPr>
              <w:t xml:space="preserve"> – FPA90 – 60500 – PU0074</w:t>
            </w:r>
          </w:p>
        </w:tc>
      </w:tr>
      <w:tr w:rsidR="001C0E73">
        <w:tc>
          <w:tcPr>
            <w:tcW w:w="1621" w:type="dxa"/>
            <w:tcBorders>
              <w:top w:val="single" w:sz="6" w:space="0" w:color="000000"/>
              <w:left w:val="single" w:sz="6" w:space="0" w:color="000000"/>
              <w:bottom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rPr>
            </w:pPr>
            <w:r>
              <w:rPr>
                <w:rFonts w:ascii="Calibri" w:eastAsia="Calibri" w:hAnsi="Calibri" w:cs="Calibri"/>
              </w:rPr>
              <w:t>Supervisory arrangement</w:t>
            </w:r>
          </w:p>
        </w:tc>
        <w:tc>
          <w:tcPr>
            <w:tcW w:w="8819"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highlight w:val="yellow"/>
              </w:rPr>
            </w:pPr>
            <w:r>
              <w:rPr>
                <w:rFonts w:ascii="Calibri" w:eastAsia="Calibri" w:hAnsi="Calibri" w:cs="Calibri"/>
                <w:color w:val="000000"/>
              </w:rPr>
              <w:t>National Programme Officer – Gender and GBV Cluster Coordinator, UNFPA Bangladesh.</w:t>
            </w:r>
          </w:p>
        </w:tc>
      </w:tr>
      <w:tr w:rsidR="001C0E73">
        <w:tc>
          <w:tcPr>
            <w:tcW w:w="1621" w:type="dxa"/>
            <w:tcBorders>
              <w:top w:val="single" w:sz="6" w:space="0" w:color="000000"/>
              <w:left w:val="single" w:sz="6" w:space="0" w:color="000000"/>
              <w:bottom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rPr>
            </w:pPr>
            <w:r>
              <w:rPr>
                <w:rFonts w:ascii="Calibri" w:eastAsia="Calibri" w:hAnsi="Calibri" w:cs="Calibri"/>
              </w:rPr>
              <w:t>Expected travel:</w:t>
            </w:r>
          </w:p>
        </w:tc>
        <w:tc>
          <w:tcPr>
            <w:tcW w:w="8819"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highlight w:val="yellow"/>
              </w:rPr>
            </w:pPr>
            <w:r>
              <w:rPr>
                <w:rFonts w:ascii="Calibri" w:eastAsia="Calibri" w:hAnsi="Calibri" w:cs="Calibri"/>
                <w:color w:val="000000"/>
              </w:rPr>
              <w:t>The consultant will be expected to travel within Dhaka City and UNFPA will not bare any cost in relation to travel and organize consultation meetings.</w:t>
            </w:r>
          </w:p>
        </w:tc>
      </w:tr>
      <w:tr w:rsidR="001C0E73">
        <w:trPr>
          <w:trHeight w:val="1605"/>
        </w:trPr>
        <w:tc>
          <w:tcPr>
            <w:tcW w:w="1621" w:type="dxa"/>
            <w:tcBorders>
              <w:top w:val="single" w:sz="6" w:space="0" w:color="000000"/>
              <w:left w:val="single" w:sz="6" w:space="0" w:color="000000"/>
              <w:bottom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rPr>
            </w:pPr>
            <w:r>
              <w:rPr>
                <w:rFonts w:ascii="Calibri" w:eastAsia="Calibri" w:hAnsi="Calibri" w:cs="Calibri"/>
              </w:rPr>
              <w:t>Required expertise, qualifications and competencies, including language requirements:</w:t>
            </w:r>
          </w:p>
        </w:tc>
        <w:tc>
          <w:tcPr>
            <w:tcW w:w="8819"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1C0E73" w:rsidRDefault="00023FC4">
            <w:pPr>
              <w:jc w:val="both"/>
              <w:rPr>
                <w:rFonts w:ascii="Calibri" w:eastAsia="Calibri" w:hAnsi="Calibri" w:cs="Calibri"/>
                <w:color w:val="000000"/>
              </w:rPr>
            </w:pPr>
            <w:r>
              <w:rPr>
                <w:rFonts w:ascii="Calibri" w:eastAsia="Calibri" w:hAnsi="Calibri" w:cs="Calibri"/>
                <w:color w:val="000000"/>
              </w:rPr>
              <w:t>The consultant must offer the following demonstrated experience:</w:t>
            </w:r>
          </w:p>
          <w:p w:rsidR="001C0E73" w:rsidRDefault="00023FC4">
            <w:pPr>
              <w:jc w:val="both"/>
              <w:rPr>
                <w:rFonts w:ascii="Calibri" w:eastAsia="Calibri" w:hAnsi="Calibri" w:cs="Calibri"/>
              </w:rPr>
            </w:pPr>
            <w:r>
              <w:rPr>
                <w:rFonts w:ascii="Calibri" w:eastAsia="Calibri" w:hAnsi="Calibri" w:cs="Calibri"/>
                <w:b/>
              </w:rPr>
              <w:t>Education:</w:t>
            </w:r>
          </w:p>
          <w:p w:rsidR="001C0E73" w:rsidRDefault="00023FC4">
            <w:pPr>
              <w:tabs>
                <w:tab w:val="left" w:pos="752"/>
              </w:tabs>
              <w:jc w:val="both"/>
              <w:rPr>
                <w:rFonts w:ascii="Calibri" w:eastAsia="Calibri" w:hAnsi="Calibri" w:cs="Calibri"/>
              </w:rPr>
            </w:pPr>
            <w:r>
              <w:rPr>
                <w:rFonts w:ascii="Calibri" w:eastAsia="Calibri" w:hAnsi="Calibri" w:cs="Calibri"/>
              </w:rPr>
              <w:t xml:space="preserve">Advanced University degree (Masters and/or PHD) in </w:t>
            </w:r>
            <w:r>
              <w:rPr>
                <w:rFonts w:ascii="Calibri" w:eastAsia="Calibri" w:hAnsi="Calibri" w:cs="Calibri"/>
                <w:color w:val="000000"/>
              </w:rPr>
              <w:t>legal studies, peace and justice, criminal justice, gender studies, or in an alternative relevant field.</w:t>
            </w:r>
            <w:r>
              <w:rPr>
                <w:rFonts w:ascii="Calibri" w:eastAsia="Calibri" w:hAnsi="Calibri" w:cs="Calibri"/>
              </w:rPr>
              <w:t xml:space="preserve"> </w:t>
            </w:r>
          </w:p>
          <w:p w:rsidR="001C0E73" w:rsidRDefault="00023FC4">
            <w:pPr>
              <w:jc w:val="both"/>
              <w:rPr>
                <w:rFonts w:ascii="Calibri" w:eastAsia="Calibri" w:hAnsi="Calibri" w:cs="Calibri"/>
                <w:b/>
              </w:rPr>
            </w:pPr>
            <w:r>
              <w:rPr>
                <w:rFonts w:ascii="Calibri" w:eastAsia="Calibri" w:hAnsi="Calibri" w:cs="Calibri"/>
                <w:b/>
              </w:rPr>
              <w:t xml:space="preserve">Required Experience: </w:t>
            </w:r>
          </w:p>
          <w:p w:rsidR="001C0E73" w:rsidRDefault="00023FC4">
            <w:pPr>
              <w:numPr>
                <w:ilvl w:val="0"/>
                <w:numId w:val="1"/>
              </w:numPr>
              <w:spacing w:line="276" w:lineRule="auto"/>
              <w:jc w:val="both"/>
              <w:rPr>
                <w:rFonts w:ascii="Calibri" w:eastAsia="Calibri" w:hAnsi="Calibri" w:cs="Calibri"/>
                <w:color w:val="000000"/>
              </w:rPr>
            </w:pPr>
            <w:r>
              <w:rPr>
                <w:rFonts w:ascii="Calibri" w:eastAsia="Calibri" w:hAnsi="Calibri" w:cs="Calibri"/>
                <w:color w:val="000000"/>
              </w:rPr>
              <w:t>At least 15 years of experience in the field of women</w:t>
            </w:r>
            <w:r>
              <w:rPr>
                <w:rFonts w:ascii="Calibri" w:eastAsia="Calibri" w:hAnsi="Calibri" w:cs="Calibri"/>
              </w:rPr>
              <w:t xml:space="preserve">’s access to justice, </w:t>
            </w:r>
            <w:r>
              <w:rPr>
                <w:rFonts w:ascii="Calibri" w:eastAsia="Calibri" w:hAnsi="Calibri" w:cs="Calibri"/>
                <w:color w:val="000000"/>
              </w:rPr>
              <w:t>legislative research, legal studies, peace &amp; justice</w:t>
            </w:r>
            <w:r>
              <w:rPr>
                <w:rFonts w:ascii="Calibri" w:eastAsia="Calibri" w:hAnsi="Calibri" w:cs="Calibri"/>
              </w:rPr>
              <w:t>.</w:t>
            </w:r>
            <w:r>
              <w:rPr>
                <w:rFonts w:ascii="Calibri" w:eastAsia="Calibri" w:hAnsi="Calibri" w:cs="Calibri"/>
                <w:color w:val="000000"/>
              </w:rPr>
              <w:t xml:space="preserve"> </w:t>
            </w:r>
          </w:p>
          <w:p w:rsidR="001C0E73" w:rsidRDefault="00023FC4">
            <w:pPr>
              <w:numPr>
                <w:ilvl w:val="0"/>
                <w:numId w:val="1"/>
              </w:numPr>
              <w:spacing w:line="276" w:lineRule="auto"/>
              <w:jc w:val="both"/>
              <w:rPr>
                <w:rFonts w:ascii="Calibri" w:eastAsia="Calibri" w:hAnsi="Calibri" w:cs="Calibri"/>
                <w:color w:val="000000"/>
              </w:rPr>
            </w:pPr>
            <w:r>
              <w:rPr>
                <w:rFonts w:ascii="Calibri" w:eastAsia="Calibri" w:hAnsi="Calibri" w:cs="Calibri"/>
                <w:color w:val="000000"/>
              </w:rPr>
              <w:t>Excellent understanding of the emerging issues related to gender-based violence and women’s access to justice.</w:t>
            </w:r>
          </w:p>
          <w:p w:rsidR="001C0E73" w:rsidRDefault="00023FC4">
            <w:pPr>
              <w:numPr>
                <w:ilvl w:val="0"/>
                <w:numId w:val="1"/>
              </w:numPr>
              <w:spacing w:line="276" w:lineRule="auto"/>
              <w:jc w:val="both"/>
              <w:rPr>
                <w:rFonts w:ascii="Calibri" w:eastAsia="Calibri" w:hAnsi="Calibri" w:cs="Calibri"/>
                <w:color w:val="000000"/>
              </w:rPr>
            </w:pPr>
            <w:r>
              <w:rPr>
                <w:rFonts w:ascii="Calibri" w:eastAsia="Calibri" w:hAnsi="Calibri" w:cs="Calibri"/>
                <w:color w:val="000000"/>
              </w:rPr>
              <w:t>Experience having worked in the area of criminal justice especially focused on GBV cases.</w:t>
            </w:r>
          </w:p>
          <w:p w:rsidR="001C0E73" w:rsidRDefault="00023FC4">
            <w:pPr>
              <w:numPr>
                <w:ilvl w:val="0"/>
                <w:numId w:val="1"/>
              </w:numPr>
              <w:spacing w:line="276" w:lineRule="auto"/>
              <w:jc w:val="both"/>
              <w:rPr>
                <w:rFonts w:ascii="Calibri" w:eastAsia="Calibri" w:hAnsi="Calibri" w:cs="Calibri"/>
                <w:color w:val="000000"/>
              </w:rPr>
            </w:pPr>
            <w:r>
              <w:rPr>
                <w:rFonts w:ascii="Calibri" w:eastAsia="Calibri" w:hAnsi="Calibri" w:cs="Calibri"/>
                <w:color w:val="000000"/>
              </w:rPr>
              <w:t>Experience working with government officials in the South Asia region, with particular focus on Bangladesh, would be a strong asset.</w:t>
            </w:r>
          </w:p>
          <w:p w:rsidR="001C0E73" w:rsidRDefault="00023FC4">
            <w:pPr>
              <w:numPr>
                <w:ilvl w:val="0"/>
                <w:numId w:val="1"/>
              </w:numPr>
              <w:spacing w:line="276" w:lineRule="auto"/>
              <w:jc w:val="both"/>
              <w:rPr>
                <w:rFonts w:ascii="Calibri" w:eastAsia="Calibri" w:hAnsi="Calibri" w:cs="Calibri"/>
                <w:color w:val="000000"/>
              </w:rPr>
            </w:pPr>
            <w:r>
              <w:rPr>
                <w:rFonts w:ascii="Calibri" w:eastAsia="Calibri" w:hAnsi="Calibri" w:cs="Calibri"/>
                <w:color w:val="000000"/>
              </w:rPr>
              <w:t>Proficiency in the usage of computers and office software packages (MS Word, Excel, and PowerPoint etc.).</w:t>
            </w:r>
          </w:p>
          <w:p w:rsidR="001C0E73" w:rsidRDefault="00023FC4">
            <w:pPr>
              <w:numPr>
                <w:ilvl w:val="0"/>
                <w:numId w:val="1"/>
              </w:numPr>
              <w:spacing w:line="276" w:lineRule="auto"/>
              <w:jc w:val="both"/>
              <w:rPr>
                <w:rFonts w:ascii="Calibri" w:eastAsia="Calibri" w:hAnsi="Calibri" w:cs="Calibri"/>
                <w:color w:val="000000"/>
              </w:rPr>
            </w:pPr>
            <w:r>
              <w:rPr>
                <w:rFonts w:ascii="Calibri" w:eastAsia="Calibri" w:hAnsi="Calibri" w:cs="Calibri"/>
                <w:color w:val="000000"/>
              </w:rPr>
              <w:t>Excellent writing, editing, and oral communication skills in English.</w:t>
            </w:r>
          </w:p>
          <w:p w:rsidR="001C0E73" w:rsidRDefault="00023FC4">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Previous experience working with UNFPA and/or any other UN agencies in Bangladesh is highly expected.  </w:t>
            </w:r>
          </w:p>
          <w:p w:rsidR="001C0E73" w:rsidRDefault="00023FC4">
            <w:pPr>
              <w:jc w:val="both"/>
              <w:rPr>
                <w:rFonts w:ascii="Calibri" w:eastAsia="Calibri" w:hAnsi="Calibri" w:cs="Calibri"/>
                <w:b/>
              </w:rPr>
            </w:pPr>
            <w:r>
              <w:rPr>
                <w:rFonts w:ascii="Calibri" w:eastAsia="Calibri" w:hAnsi="Calibri" w:cs="Calibri"/>
                <w:b/>
              </w:rPr>
              <w:t>Competencies:</w:t>
            </w:r>
          </w:p>
          <w:p w:rsidR="001C0E73" w:rsidRDefault="00023FC4">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Knowledge and ability to deliver quality work output in high stress or short deadline situations. </w:t>
            </w:r>
          </w:p>
          <w:p w:rsidR="001C0E73" w:rsidRDefault="00023FC4">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Strong interpersonal skills, ability to coordinate and synchronize work with people of diverse cultural backgrounds, consensus building, team working and consortium dynamics.</w:t>
            </w:r>
          </w:p>
          <w:p w:rsidR="001C0E73" w:rsidRDefault="00023FC4">
            <w:pPr>
              <w:numPr>
                <w:ilvl w:val="0"/>
                <w:numId w:val="1"/>
              </w:numPr>
              <w:jc w:val="both"/>
              <w:rPr>
                <w:rFonts w:ascii="Calibri" w:eastAsia="Calibri" w:hAnsi="Calibri" w:cs="Calibri"/>
              </w:rPr>
            </w:pPr>
            <w:r>
              <w:rPr>
                <w:rFonts w:ascii="Calibri" w:eastAsia="Calibri" w:hAnsi="Calibri" w:cs="Calibri"/>
              </w:rPr>
              <w:t>Excellent written and spoken English communication skills.</w:t>
            </w:r>
          </w:p>
          <w:p w:rsidR="001C0E73" w:rsidRDefault="00023FC4">
            <w:pPr>
              <w:numPr>
                <w:ilvl w:val="0"/>
                <w:numId w:val="1"/>
              </w:numPr>
              <w:jc w:val="both"/>
              <w:rPr>
                <w:rFonts w:ascii="Calibri" w:eastAsia="Calibri" w:hAnsi="Calibri" w:cs="Calibri"/>
              </w:rPr>
            </w:pPr>
            <w:r>
              <w:rPr>
                <w:rFonts w:ascii="Calibri" w:eastAsia="Calibri" w:hAnsi="Calibri" w:cs="Calibri"/>
              </w:rPr>
              <w:t>Excellent facilitation and diplomatic skills with the ability to facilitate mutual understanding and cooperation from senior national / international stakeholders in a highly political environment.</w:t>
            </w:r>
          </w:p>
          <w:p w:rsidR="001C0E73" w:rsidRDefault="00023FC4">
            <w:pPr>
              <w:numPr>
                <w:ilvl w:val="0"/>
                <w:numId w:val="1"/>
              </w:numPr>
              <w:jc w:val="both"/>
              <w:rPr>
                <w:rFonts w:ascii="Calibri" w:eastAsia="Calibri" w:hAnsi="Calibri" w:cs="Calibri"/>
              </w:rPr>
            </w:pPr>
            <w:r>
              <w:rPr>
                <w:rFonts w:ascii="Calibri" w:eastAsia="Calibri" w:hAnsi="Calibri" w:cs="Calibri"/>
              </w:rPr>
              <w:t>Strong ability to guide a team with technical assistance as required.</w:t>
            </w:r>
          </w:p>
          <w:p w:rsidR="001C0E73" w:rsidRDefault="00023FC4">
            <w:pPr>
              <w:numPr>
                <w:ilvl w:val="0"/>
                <w:numId w:val="1"/>
              </w:numPr>
              <w:jc w:val="both"/>
              <w:rPr>
                <w:rFonts w:ascii="Calibri" w:eastAsia="Calibri" w:hAnsi="Calibri" w:cs="Calibri"/>
              </w:rPr>
            </w:pPr>
            <w:r>
              <w:rPr>
                <w:rFonts w:ascii="Calibri" w:eastAsia="Calibri" w:hAnsi="Calibri" w:cs="Calibri"/>
              </w:rPr>
              <w:t>Flexibility and responsiveness to changes as part of the review and feedback process.</w:t>
            </w:r>
          </w:p>
        </w:tc>
      </w:tr>
      <w:tr w:rsidR="001C0E73">
        <w:tc>
          <w:tcPr>
            <w:tcW w:w="1621" w:type="dxa"/>
            <w:tcBorders>
              <w:top w:val="single" w:sz="6" w:space="0" w:color="000000"/>
              <w:left w:val="single" w:sz="6" w:space="0" w:color="000000"/>
              <w:bottom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rPr>
            </w:pPr>
            <w:r>
              <w:rPr>
                <w:rFonts w:ascii="Calibri" w:eastAsia="Calibri" w:hAnsi="Calibri" w:cs="Calibri"/>
              </w:rPr>
              <w:lastRenderedPageBreak/>
              <w:t xml:space="preserve">Inputs / services to be provided by UNFPA </w:t>
            </w:r>
          </w:p>
        </w:tc>
        <w:tc>
          <w:tcPr>
            <w:tcW w:w="8819"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1C0E73" w:rsidRDefault="00023FC4">
            <w:pPr>
              <w:jc w:val="both"/>
              <w:rPr>
                <w:rFonts w:ascii="Calibri" w:eastAsia="Calibri" w:hAnsi="Calibri" w:cs="Calibri"/>
                <w:highlight w:val="yellow"/>
              </w:rPr>
            </w:pPr>
            <w:r>
              <w:rPr>
                <w:rFonts w:ascii="Calibri" w:eastAsia="Calibri" w:hAnsi="Calibri" w:cs="Calibri"/>
                <w:color w:val="000000"/>
              </w:rPr>
              <w:t>The consultant shall maintain close contact with both National Programme Officer- Gender and GBV Cluster Coordinator. The Consultant will bring/use her/his own laptop computer.</w:t>
            </w:r>
          </w:p>
        </w:tc>
      </w:tr>
      <w:tr w:rsidR="001C0E73">
        <w:tc>
          <w:tcPr>
            <w:tcW w:w="1621" w:type="dxa"/>
            <w:tcBorders>
              <w:top w:val="single" w:sz="6" w:space="0" w:color="000000"/>
              <w:left w:val="single" w:sz="6" w:space="0" w:color="000000"/>
              <w:bottom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rPr>
            </w:pPr>
            <w:r>
              <w:rPr>
                <w:rFonts w:ascii="Calibri" w:eastAsia="Calibri" w:hAnsi="Calibri" w:cs="Calibri"/>
              </w:rPr>
              <w:t xml:space="preserve">Level of the Consultant:  </w:t>
            </w:r>
          </w:p>
        </w:tc>
        <w:tc>
          <w:tcPr>
            <w:tcW w:w="8819"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1C0E73" w:rsidRDefault="00023FC4">
            <w:pPr>
              <w:tabs>
                <w:tab w:val="left" w:pos="-720"/>
              </w:tabs>
              <w:spacing w:before="40" w:after="54"/>
              <w:rPr>
                <w:rFonts w:ascii="Calibri" w:eastAsia="Calibri" w:hAnsi="Calibri" w:cs="Calibri"/>
              </w:rPr>
            </w:pPr>
            <w:r>
              <w:rPr>
                <w:rFonts w:ascii="Calibri" w:eastAsia="Calibri" w:hAnsi="Calibri" w:cs="Calibri"/>
              </w:rPr>
              <w:t xml:space="preserve">Will be determined by the operations based on his/her experience and expertise. </w:t>
            </w:r>
          </w:p>
        </w:tc>
      </w:tr>
      <w:tr w:rsidR="001C0E73">
        <w:tc>
          <w:tcPr>
            <w:tcW w:w="1621" w:type="dxa"/>
            <w:tcBorders>
              <w:top w:val="single" w:sz="6" w:space="0" w:color="000000"/>
              <w:left w:val="single" w:sz="6" w:space="0" w:color="000000"/>
              <w:bottom w:val="single" w:sz="6" w:space="0" w:color="000000"/>
            </w:tcBorders>
            <w:shd w:val="clear" w:color="auto" w:fill="auto"/>
            <w:tcMar>
              <w:left w:w="148" w:type="dxa"/>
              <w:right w:w="148" w:type="dxa"/>
            </w:tcMar>
          </w:tcPr>
          <w:p w:rsidR="001C0E73" w:rsidRDefault="00023FC4">
            <w:pPr>
              <w:tabs>
                <w:tab w:val="left" w:pos="-720"/>
              </w:tabs>
              <w:rPr>
                <w:rFonts w:ascii="Calibri" w:eastAsia="Calibri" w:hAnsi="Calibri" w:cs="Calibri"/>
              </w:rPr>
            </w:pPr>
            <w:r>
              <w:rPr>
                <w:rFonts w:ascii="Calibri" w:eastAsia="Calibri" w:hAnsi="Calibri" w:cs="Calibri"/>
              </w:rPr>
              <w:t>Other relevant information, if any:</w:t>
            </w:r>
          </w:p>
        </w:tc>
        <w:tc>
          <w:tcPr>
            <w:tcW w:w="8819"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1C0E73" w:rsidRDefault="001C0E73">
            <w:pPr>
              <w:tabs>
                <w:tab w:val="left" w:pos="-720"/>
              </w:tabs>
              <w:rPr>
                <w:rFonts w:ascii="Calibri" w:eastAsia="Calibri" w:hAnsi="Calibri" w:cs="Calibri"/>
              </w:rPr>
            </w:pPr>
          </w:p>
          <w:p w:rsidR="001C0E73" w:rsidRDefault="00023FC4">
            <w:pPr>
              <w:tabs>
                <w:tab w:val="left" w:pos="-720"/>
              </w:tabs>
              <w:rPr>
                <w:rFonts w:ascii="Calibri" w:eastAsia="Calibri" w:hAnsi="Calibri" w:cs="Calibri"/>
              </w:rPr>
            </w:pPr>
            <w:r>
              <w:rPr>
                <w:rFonts w:ascii="Calibri" w:eastAsia="Calibri" w:hAnsi="Calibri" w:cs="Calibri"/>
              </w:rPr>
              <w:t>N/A</w:t>
            </w:r>
          </w:p>
        </w:tc>
      </w:tr>
      <w:tr w:rsidR="00515505" w:rsidTr="001C2B95">
        <w:tc>
          <w:tcPr>
            <w:tcW w:w="10440" w:type="dxa"/>
            <w:gridSpan w:val="2"/>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515505" w:rsidRDefault="00515505">
            <w:pPr>
              <w:tabs>
                <w:tab w:val="left" w:pos="-720"/>
              </w:tabs>
              <w:rPr>
                <w:rFonts w:ascii="Calibri" w:eastAsia="Calibri" w:hAnsi="Calibri" w:cs="Calibri"/>
              </w:rPr>
            </w:pPr>
          </w:p>
          <w:p w:rsidR="00515505" w:rsidRPr="00515505" w:rsidRDefault="00515505" w:rsidP="00515505">
            <w:pPr>
              <w:tabs>
                <w:tab w:val="left" w:pos="-720"/>
              </w:tabs>
              <w:jc w:val="center"/>
              <w:rPr>
                <w:rFonts w:ascii="Calibri" w:eastAsia="Calibri" w:hAnsi="Calibri" w:cs="Calibri"/>
                <w:b/>
                <w:sz w:val="28"/>
                <w:u w:val="single"/>
              </w:rPr>
            </w:pPr>
            <w:r w:rsidRPr="00515505">
              <w:rPr>
                <w:rFonts w:ascii="Calibri" w:eastAsia="Calibri" w:hAnsi="Calibri" w:cs="Calibri"/>
                <w:b/>
                <w:sz w:val="28"/>
                <w:u w:val="single"/>
              </w:rPr>
              <w:t>Application instruction</w:t>
            </w:r>
            <w:r w:rsidRPr="00515505">
              <w:rPr>
                <w:rFonts w:ascii="Calibri" w:eastAsia="Calibri" w:hAnsi="Calibri" w:cs="Calibri"/>
                <w:b/>
                <w:sz w:val="28"/>
                <w:u w:val="single"/>
              </w:rPr>
              <w:t xml:space="preserve"> </w:t>
            </w:r>
          </w:p>
          <w:p w:rsidR="00515505" w:rsidRPr="00515505" w:rsidRDefault="00515505" w:rsidP="00515505">
            <w:pPr>
              <w:tabs>
                <w:tab w:val="left" w:pos="-720"/>
              </w:tabs>
              <w:rPr>
                <w:rFonts w:ascii="Calibri" w:eastAsia="Calibri" w:hAnsi="Calibri" w:cs="Calibri"/>
              </w:rPr>
            </w:pPr>
          </w:p>
          <w:p w:rsidR="00515505" w:rsidRPr="00515505" w:rsidRDefault="00515505" w:rsidP="00515505">
            <w:pPr>
              <w:tabs>
                <w:tab w:val="left" w:pos="-720"/>
              </w:tabs>
              <w:rPr>
                <w:rFonts w:ascii="Calibri" w:eastAsia="Calibri" w:hAnsi="Calibri" w:cs="Calibri"/>
              </w:rPr>
            </w:pPr>
            <w:r w:rsidRPr="00515505">
              <w:rPr>
                <w:rFonts w:ascii="Calibri" w:eastAsia="Calibri" w:hAnsi="Calibri" w:cs="Calibri"/>
              </w:rPr>
              <w:t>Applicants with the required qualifications and experience stated above (required expertise, qualifications and competencies, including language requirements) should submit a copy of curriculum vitae (CV) with a cover letter.</w:t>
            </w:r>
          </w:p>
          <w:p w:rsidR="00515505" w:rsidRPr="00515505" w:rsidRDefault="00515505" w:rsidP="00515505">
            <w:pPr>
              <w:tabs>
                <w:tab w:val="left" w:pos="-720"/>
              </w:tabs>
              <w:rPr>
                <w:rFonts w:ascii="Calibri" w:eastAsia="Calibri" w:hAnsi="Calibri" w:cs="Calibri"/>
              </w:rPr>
            </w:pPr>
          </w:p>
          <w:p w:rsidR="00515505" w:rsidRPr="00515505" w:rsidRDefault="00515505" w:rsidP="00515505">
            <w:pPr>
              <w:tabs>
                <w:tab w:val="left" w:pos="-720"/>
              </w:tabs>
              <w:rPr>
                <w:rFonts w:ascii="Calibri" w:eastAsia="Calibri" w:hAnsi="Calibri" w:cs="Calibri"/>
              </w:rPr>
            </w:pPr>
            <w:r w:rsidRPr="00515505">
              <w:rPr>
                <w:rFonts w:ascii="Calibri" w:eastAsia="Calibri" w:hAnsi="Calibri" w:cs="Calibri"/>
              </w:rPr>
              <w:t xml:space="preserve">Please send your application electronically to dedicated email addresses of: majid@unfpa.org </w:t>
            </w:r>
          </w:p>
          <w:p w:rsidR="00515505" w:rsidRPr="00515505" w:rsidRDefault="00515505" w:rsidP="00515505">
            <w:pPr>
              <w:tabs>
                <w:tab w:val="left" w:pos="-720"/>
              </w:tabs>
              <w:rPr>
                <w:rFonts w:ascii="Calibri" w:eastAsia="Calibri" w:hAnsi="Calibri" w:cs="Calibri"/>
              </w:rPr>
            </w:pPr>
          </w:p>
          <w:p w:rsidR="00515505" w:rsidRPr="00515505" w:rsidRDefault="00515505" w:rsidP="00515505">
            <w:pPr>
              <w:tabs>
                <w:tab w:val="left" w:pos="-720"/>
              </w:tabs>
              <w:rPr>
                <w:rFonts w:ascii="Calibri" w:eastAsia="Calibri" w:hAnsi="Calibri" w:cs="Calibri"/>
              </w:rPr>
            </w:pPr>
            <w:r w:rsidRPr="00515505">
              <w:rPr>
                <w:rFonts w:ascii="Calibri" w:eastAsia="Calibri" w:hAnsi="Calibri" w:cs="Calibri"/>
              </w:rPr>
              <w:t>Note: Only those candidates who meet all qualifications and experience will be contacted for further consideration.</w:t>
            </w:r>
          </w:p>
          <w:p w:rsidR="00515505" w:rsidRPr="00515505" w:rsidRDefault="00515505" w:rsidP="00515505">
            <w:pPr>
              <w:tabs>
                <w:tab w:val="left" w:pos="-720"/>
              </w:tabs>
              <w:rPr>
                <w:rFonts w:ascii="Calibri" w:eastAsia="Calibri" w:hAnsi="Calibri" w:cs="Calibri"/>
              </w:rPr>
            </w:pPr>
          </w:p>
          <w:p w:rsidR="00515505" w:rsidRPr="00515505" w:rsidRDefault="00515505" w:rsidP="00515505">
            <w:pPr>
              <w:tabs>
                <w:tab w:val="left" w:pos="-720"/>
              </w:tabs>
              <w:rPr>
                <w:rFonts w:ascii="Calibri" w:eastAsia="Calibri" w:hAnsi="Calibri" w:cs="Calibri"/>
              </w:rPr>
            </w:pPr>
            <w:r w:rsidRPr="00515505">
              <w:rPr>
                <w:rFonts w:ascii="Calibri" w:eastAsia="Calibri" w:hAnsi="Calibri" w:cs="Calibri"/>
              </w:rPr>
              <w:t>Female candidates are encouraged to apply.</w:t>
            </w:r>
          </w:p>
          <w:p w:rsidR="00515505" w:rsidRPr="00515505" w:rsidRDefault="00515505" w:rsidP="00515505">
            <w:pPr>
              <w:tabs>
                <w:tab w:val="left" w:pos="-720"/>
              </w:tabs>
              <w:rPr>
                <w:rFonts w:ascii="Calibri" w:eastAsia="Calibri" w:hAnsi="Calibri" w:cs="Calibri"/>
              </w:rPr>
            </w:pPr>
          </w:p>
          <w:p w:rsidR="00515505" w:rsidRDefault="00515505" w:rsidP="00515505">
            <w:pPr>
              <w:tabs>
                <w:tab w:val="left" w:pos="-720"/>
              </w:tabs>
              <w:rPr>
                <w:rFonts w:ascii="Calibri" w:eastAsia="Calibri" w:hAnsi="Calibri" w:cs="Calibri"/>
              </w:rPr>
            </w:pPr>
            <w:r w:rsidRPr="00515505">
              <w:rPr>
                <w:rFonts w:ascii="Calibri" w:eastAsia="Calibri" w:hAnsi="Calibri" w:cs="Calibri"/>
              </w:rPr>
              <w:t xml:space="preserve">The application deadline is </w:t>
            </w:r>
            <w:r>
              <w:rPr>
                <w:rFonts w:ascii="Calibri" w:eastAsia="Calibri" w:hAnsi="Calibri" w:cs="Calibri"/>
              </w:rPr>
              <w:t>19</w:t>
            </w:r>
            <w:r w:rsidRPr="00515505">
              <w:rPr>
                <w:rFonts w:ascii="Calibri" w:eastAsia="Calibri" w:hAnsi="Calibri" w:cs="Calibri"/>
              </w:rPr>
              <w:t xml:space="preserve"> August 2021.</w:t>
            </w:r>
            <w:bookmarkStart w:id="1" w:name="_GoBack"/>
            <w:bookmarkEnd w:id="1"/>
          </w:p>
          <w:p w:rsidR="00515505" w:rsidRDefault="00515505">
            <w:pPr>
              <w:tabs>
                <w:tab w:val="left" w:pos="-720"/>
              </w:tabs>
              <w:rPr>
                <w:rFonts w:ascii="Calibri" w:eastAsia="Calibri" w:hAnsi="Calibri" w:cs="Calibri"/>
              </w:rPr>
            </w:pPr>
          </w:p>
        </w:tc>
      </w:tr>
      <w:tr w:rsidR="001C0E73">
        <w:tc>
          <w:tcPr>
            <w:tcW w:w="10440" w:type="dxa"/>
            <w:gridSpan w:val="2"/>
            <w:tcBorders>
              <w:top w:val="single" w:sz="4" w:space="0" w:color="000000"/>
              <w:left w:val="single" w:sz="6" w:space="0" w:color="000000"/>
              <w:bottom w:val="single" w:sz="4" w:space="0" w:color="000000"/>
              <w:right w:val="single" w:sz="6" w:space="0" w:color="000000"/>
            </w:tcBorders>
            <w:shd w:val="clear" w:color="auto" w:fill="auto"/>
            <w:tcMar>
              <w:left w:w="148" w:type="dxa"/>
              <w:right w:w="148" w:type="dxa"/>
            </w:tcMar>
          </w:tcPr>
          <w:p w:rsidR="00B653D6" w:rsidRDefault="00023FC4">
            <w:pPr>
              <w:tabs>
                <w:tab w:val="left" w:pos="-720"/>
              </w:tabs>
              <w:rPr>
                <w:rFonts w:ascii="Calibri" w:eastAsia="Calibri" w:hAnsi="Calibri" w:cs="Calibri"/>
              </w:rPr>
            </w:pPr>
            <w:r>
              <w:rPr>
                <w:rFonts w:ascii="Calibri" w:eastAsia="Calibri" w:hAnsi="Calibri" w:cs="Calibri"/>
              </w:rPr>
              <w:t>Signature of Requesting Officer in Hiring Office:</w:t>
            </w:r>
          </w:p>
          <w:p w:rsidR="00B653D6" w:rsidRDefault="000536AF">
            <w:pPr>
              <w:tabs>
                <w:tab w:val="left" w:pos="-720"/>
              </w:tabs>
              <w:rPr>
                <w:rFonts w:ascii="Calibri" w:eastAsia="Calibri" w:hAnsi="Calibri" w:cs="Calibri"/>
              </w:rPr>
            </w:pPr>
            <w:r>
              <w:rPr>
                <w:noProof/>
                <w:lang w:val="en-US"/>
              </w:rPr>
              <w:drawing>
                <wp:inline distT="0" distB="0" distL="0" distR="0" wp14:anchorId="2D17B6C4" wp14:editId="01CB54A6">
                  <wp:extent cx="1123950" cy="533400"/>
                  <wp:effectExtent l="0" t="0" r="0" b="0"/>
                  <wp:docPr id="12" name="Picture 12" descr="C:\Users\pervin\AppData\Local\Temp\IMG.jpg"/>
                  <wp:cNvGraphicFramePr/>
                  <a:graphic xmlns:a="http://schemas.openxmlformats.org/drawingml/2006/main">
                    <a:graphicData uri="http://schemas.openxmlformats.org/drawingml/2006/picture">
                      <pic:pic xmlns:pic="http://schemas.openxmlformats.org/drawingml/2006/picture">
                        <pic:nvPicPr>
                          <pic:cNvPr id="12" name="Picture 12" descr="C:\Users\pervin\AppData\Local\Temp\IMG.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533400"/>
                          </a:xfrm>
                          <a:prstGeom prst="rect">
                            <a:avLst/>
                          </a:prstGeom>
                          <a:noFill/>
                          <a:ln>
                            <a:noFill/>
                          </a:ln>
                        </pic:spPr>
                      </pic:pic>
                    </a:graphicData>
                  </a:graphic>
                </wp:inline>
              </w:drawing>
            </w:r>
          </w:p>
          <w:p w:rsidR="001F40C5" w:rsidRDefault="001F40C5">
            <w:pPr>
              <w:tabs>
                <w:tab w:val="left" w:pos="-720"/>
              </w:tabs>
              <w:rPr>
                <w:rFonts w:ascii="Calibri" w:eastAsia="Calibri" w:hAnsi="Calibri" w:cs="Calibri"/>
              </w:rPr>
            </w:pPr>
            <w:proofErr w:type="spellStart"/>
            <w:r>
              <w:rPr>
                <w:rFonts w:ascii="Calibri" w:eastAsia="Calibri" w:hAnsi="Calibri" w:cs="Calibri"/>
              </w:rPr>
              <w:t>Shamima</w:t>
            </w:r>
            <w:proofErr w:type="spellEnd"/>
            <w:r>
              <w:rPr>
                <w:rFonts w:ascii="Calibri" w:eastAsia="Calibri" w:hAnsi="Calibri" w:cs="Calibri"/>
              </w:rPr>
              <w:t xml:space="preserve"> </w:t>
            </w:r>
            <w:proofErr w:type="spellStart"/>
            <w:r>
              <w:rPr>
                <w:rFonts w:ascii="Calibri" w:eastAsia="Calibri" w:hAnsi="Calibri" w:cs="Calibri"/>
              </w:rPr>
              <w:t>Pervin</w:t>
            </w:r>
            <w:proofErr w:type="spellEnd"/>
            <w:r>
              <w:rPr>
                <w:rFonts w:ascii="Calibri" w:eastAsia="Calibri" w:hAnsi="Calibri" w:cs="Calibri"/>
              </w:rPr>
              <w:t>, Programme Specialist- Gender, UNFPA Bangladesh</w:t>
            </w:r>
          </w:p>
          <w:p w:rsidR="001C0E73" w:rsidRPr="001F40C5" w:rsidRDefault="00023FC4">
            <w:pPr>
              <w:tabs>
                <w:tab w:val="left" w:pos="-720"/>
              </w:tabs>
              <w:rPr>
                <w:rFonts w:ascii="Calibri" w:eastAsia="Calibri" w:hAnsi="Calibri" w:cs="Calibri"/>
              </w:rPr>
            </w:pPr>
            <w:r>
              <w:rPr>
                <w:rFonts w:ascii="Calibri" w:eastAsia="Calibri" w:hAnsi="Calibri" w:cs="Calibri"/>
              </w:rPr>
              <w:t>Date:</w:t>
            </w:r>
            <w:r w:rsidR="009300AA">
              <w:rPr>
                <w:rFonts w:ascii="Calibri" w:eastAsia="Calibri" w:hAnsi="Calibri" w:cs="Calibri"/>
              </w:rPr>
              <w:t xml:space="preserve"> 01.08.2021</w:t>
            </w:r>
          </w:p>
        </w:tc>
      </w:tr>
      <w:tr w:rsidR="001C0E73">
        <w:tc>
          <w:tcPr>
            <w:tcW w:w="10440" w:type="dxa"/>
            <w:gridSpan w:val="2"/>
            <w:tcBorders>
              <w:top w:val="single" w:sz="4" w:space="0" w:color="000000"/>
              <w:left w:val="single" w:sz="6" w:space="0" w:color="000000"/>
              <w:bottom w:val="single" w:sz="4" w:space="0" w:color="000000"/>
              <w:right w:val="single" w:sz="6" w:space="0" w:color="000000"/>
            </w:tcBorders>
            <w:shd w:val="clear" w:color="auto" w:fill="auto"/>
            <w:tcMar>
              <w:left w:w="148" w:type="dxa"/>
              <w:right w:w="148" w:type="dxa"/>
            </w:tcMar>
          </w:tcPr>
          <w:p w:rsidR="001C0E73" w:rsidRDefault="00023FC4">
            <w:pPr>
              <w:tabs>
                <w:tab w:val="left" w:pos="-720"/>
              </w:tabs>
              <w:rPr>
                <w:rFonts w:ascii="Calibri" w:eastAsia="Calibri" w:hAnsi="Calibri" w:cs="Calibri"/>
              </w:rPr>
            </w:pPr>
            <w:r>
              <w:rPr>
                <w:rFonts w:ascii="Calibri" w:eastAsia="Calibri" w:hAnsi="Calibri" w:cs="Calibri"/>
              </w:rPr>
              <w:t>Signature of Operations Manager in Hiring Office:</w:t>
            </w:r>
          </w:p>
          <w:p w:rsidR="00B653D6" w:rsidRDefault="00334C73">
            <w:pPr>
              <w:tabs>
                <w:tab w:val="left" w:pos="-720"/>
              </w:tabs>
              <w:rPr>
                <w:rFonts w:ascii="Calibri" w:eastAsia="Calibri" w:hAnsi="Calibri" w:cs="Calibri"/>
              </w:rPr>
            </w:pPr>
            <w:r>
              <w:rPr>
                <w:noProof/>
                <w:lang w:val="en-US"/>
              </w:rPr>
              <w:drawing>
                <wp:inline distT="0" distB="0" distL="0" distR="0" wp14:anchorId="40DA8227" wp14:editId="19BFFAB2">
                  <wp:extent cx="2403856" cy="288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1108" cy="331864"/>
                          </a:xfrm>
                          <a:prstGeom prst="rect">
                            <a:avLst/>
                          </a:prstGeom>
                        </pic:spPr>
                      </pic:pic>
                    </a:graphicData>
                  </a:graphic>
                </wp:inline>
              </w:drawing>
            </w:r>
          </w:p>
          <w:p w:rsidR="001F40C5" w:rsidRDefault="001F40C5">
            <w:pPr>
              <w:tabs>
                <w:tab w:val="left" w:pos="-720"/>
              </w:tabs>
              <w:rPr>
                <w:rFonts w:ascii="Calibri" w:eastAsia="Calibri" w:hAnsi="Calibri" w:cs="Calibri"/>
              </w:rPr>
            </w:pPr>
            <w:r>
              <w:rPr>
                <w:rFonts w:ascii="Calibri" w:eastAsia="Calibri" w:hAnsi="Calibri" w:cs="Calibri"/>
              </w:rPr>
              <w:t>Al Masum, Officer-in-Charge - Operations, UNFPA Bangladesh</w:t>
            </w:r>
          </w:p>
          <w:p w:rsidR="001C0E73" w:rsidRDefault="00023FC4" w:rsidP="00334C73">
            <w:pPr>
              <w:tabs>
                <w:tab w:val="left" w:pos="-720"/>
              </w:tabs>
              <w:rPr>
                <w:rFonts w:ascii="Calibri" w:eastAsia="Calibri" w:hAnsi="Calibri" w:cs="Calibri"/>
              </w:rPr>
            </w:pPr>
            <w:r>
              <w:rPr>
                <w:rFonts w:ascii="Calibri" w:eastAsia="Calibri" w:hAnsi="Calibri" w:cs="Calibri"/>
              </w:rPr>
              <w:t>Date:</w:t>
            </w:r>
            <w:r w:rsidR="00334C73">
              <w:rPr>
                <w:rFonts w:ascii="Calibri" w:eastAsia="Calibri" w:hAnsi="Calibri" w:cs="Calibri"/>
              </w:rPr>
              <w:t xml:space="preserve"> 03 Aug 2021</w:t>
            </w:r>
          </w:p>
        </w:tc>
      </w:tr>
      <w:tr w:rsidR="001C0E73">
        <w:tc>
          <w:tcPr>
            <w:tcW w:w="10440"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rsidR="001C0E73" w:rsidRDefault="00023FC4">
            <w:pPr>
              <w:tabs>
                <w:tab w:val="left" w:pos="-720"/>
              </w:tabs>
              <w:rPr>
                <w:rFonts w:ascii="Calibri" w:eastAsia="Calibri" w:hAnsi="Calibri" w:cs="Calibri"/>
              </w:rPr>
            </w:pPr>
            <w:r>
              <w:rPr>
                <w:rFonts w:ascii="Calibri" w:eastAsia="Calibri" w:hAnsi="Calibri" w:cs="Calibri"/>
              </w:rPr>
              <w:t>Signature of Approving Manager in Hiring Office:</w:t>
            </w:r>
          </w:p>
          <w:p w:rsidR="001C0E73" w:rsidRDefault="001C0E73">
            <w:pPr>
              <w:tabs>
                <w:tab w:val="left" w:pos="-720"/>
              </w:tabs>
              <w:rPr>
                <w:rFonts w:ascii="Calibri" w:eastAsia="Calibri" w:hAnsi="Calibri" w:cs="Calibri"/>
              </w:rPr>
            </w:pPr>
          </w:p>
          <w:p w:rsidR="00B653D6" w:rsidRDefault="00B653D6">
            <w:pPr>
              <w:tabs>
                <w:tab w:val="left" w:pos="-720"/>
              </w:tabs>
              <w:rPr>
                <w:rFonts w:ascii="Calibri" w:eastAsia="Calibri" w:hAnsi="Calibri" w:cs="Calibri"/>
              </w:rPr>
            </w:pPr>
          </w:p>
          <w:p w:rsidR="00B653D6" w:rsidRDefault="003E73D3">
            <w:pPr>
              <w:tabs>
                <w:tab w:val="left" w:pos="-720"/>
              </w:tabs>
              <w:rPr>
                <w:rFonts w:ascii="Calibri" w:eastAsia="Calibri" w:hAnsi="Calibri" w:cs="Calibri"/>
              </w:rPr>
            </w:pPr>
            <w:r>
              <w:object w:dxaOrig="330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42.5pt" o:ole="">
                  <v:imagedata r:id="rId10" o:title=""/>
                </v:shape>
                <o:OLEObject Type="Embed" ProgID="PBrush" ShapeID="_x0000_i1025" DrawAspect="Content" ObjectID="_1689679581" r:id="rId11"/>
              </w:object>
            </w:r>
          </w:p>
          <w:p w:rsidR="001F40C5" w:rsidRDefault="001C75C0">
            <w:pPr>
              <w:tabs>
                <w:tab w:val="left" w:pos="-720"/>
              </w:tabs>
              <w:rPr>
                <w:rFonts w:ascii="Calibri" w:eastAsia="Calibri" w:hAnsi="Calibri" w:cs="Calibri"/>
              </w:rPr>
            </w:pPr>
            <w:proofErr w:type="spellStart"/>
            <w:r>
              <w:rPr>
                <w:rFonts w:ascii="Calibri" w:eastAsia="Calibri" w:hAnsi="Calibri" w:cs="Calibri"/>
              </w:rPr>
              <w:t>Dr.</w:t>
            </w:r>
            <w:proofErr w:type="spellEnd"/>
            <w:r>
              <w:rPr>
                <w:rFonts w:ascii="Calibri" w:eastAsia="Calibri" w:hAnsi="Calibri" w:cs="Calibri"/>
              </w:rPr>
              <w:t xml:space="preserve"> </w:t>
            </w:r>
            <w:r w:rsidR="001F40C5" w:rsidRPr="001F40C5">
              <w:rPr>
                <w:rFonts w:ascii="Calibri" w:eastAsia="Calibri" w:hAnsi="Calibri" w:cs="Calibri"/>
              </w:rPr>
              <w:t>Asa Torkelsson</w:t>
            </w:r>
            <w:r w:rsidR="001F40C5">
              <w:rPr>
                <w:rFonts w:ascii="Calibri" w:eastAsia="Calibri" w:hAnsi="Calibri" w:cs="Calibri"/>
              </w:rPr>
              <w:t xml:space="preserve">, Representative, UNFPA Bangladesh </w:t>
            </w:r>
          </w:p>
          <w:p w:rsidR="001C0E73" w:rsidRDefault="00023FC4">
            <w:pPr>
              <w:tabs>
                <w:tab w:val="left" w:pos="-720"/>
              </w:tabs>
              <w:rPr>
                <w:rFonts w:ascii="Calibri" w:eastAsia="Calibri" w:hAnsi="Calibri" w:cs="Calibri"/>
              </w:rPr>
            </w:pPr>
            <w:r>
              <w:rPr>
                <w:rFonts w:ascii="Calibri" w:eastAsia="Calibri" w:hAnsi="Calibri" w:cs="Calibri"/>
              </w:rPr>
              <w:t>Date:</w:t>
            </w:r>
            <w:r w:rsidR="003E73D3">
              <w:rPr>
                <w:rFonts w:ascii="Calibri" w:eastAsia="Calibri" w:hAnsi="Calibri" w:cs="Calibri"/>
              </w:rPr>
              <w:t xml:space="preserve"> 3 August 2021</w:t>
            </w:r>
          </w:p>
        </w:tc>
      </w:tr>
    </w:tbl>
    <w:p w:rsidR="001C0E73" w:rsidRDefault="001C0E73">
      <w:pPr>
        <w:rPr>
          <w:rFonts w:ascii="Calibri" w:eastAsia="Calibri" w:hAnsi="Calibri" w:cs="Calibri"/>
        </w:rPr>
      </w:pPr>
    </w:p>
    <w:sectPr w:rsidR="001C0E73">
      <w:pgSz w:w="11906" w:h="16838"/>
      <w:pgMar w:top="54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8E5" w:rsidRDefault="005D08E5">
      <w:r>
        <w:separator/>
      </w:r>
    </w:p>
  </w:endnote>
  <w:endnote w:type="continuationSeparator" w:id="0">
    <w:p w:rsidR="005D08E5" w:rsidRDefault="005D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8E5" w:rsidRDefault="005D08E5">
      <w:r>
        <w:separator/>
      </w:r>
    </w:p>
  </w:footnote>
  <w:footnote w:type="continuationSeparator" w:id="0">
    <w:p w:rsidR="005D08E5" w:rsidRDefault="005D08E5">
      <w:r>
        <w:continuationSeparator/>
      </w:r>
    </w:p>
  </w:footnote>
  <w:footnote w:id="1">
    <w:p w:rsidR="001C0E73" w:rsidRDefault="00023FC4">
      <w:pPr>
        <w:pBdr>
          <w:top w:val="nil"/>
          <w:left w:val="nil"/>
          <w:bottom w:val="nil"/>
          <w:right w:val="nil"/>
          <w:between w:val="nil"/>
        </w:pBdr>
        <w:rPr>
          <w:color w:val="000000"/>
          <w:sz w:val="16"/>
          <w:szCs w:val="16"/>
        </w:rPr>
      </w:pPr>
      <w:r>
        <w:rPr>
          <w:rStyle w:val="FootnoteReference"/>
        </w:rPr>
        <w:footnoteRef/>
      </w:r>
      <w:r>
        <w:rPr>
          <w:color w:val="000000"/>
          <w:sz w:val="20"/>
          <w:szCs w:val="20"/>
        </w:rPr>
        <w:t xml:space="preserve"> </w:t>
      </w:r>
      <w:r>
        <w:rPr>
          <w:color w:val="000000"/>
          <w:sz w:val="16"/>
          <w:szCs w:val="16"/>
        </w:rPr>
        <w:t>In Pursuit of justice for women through comprehensive justice sector reform, UNDP, Un Women, OHCHR draft global programme document on Women’s access to justice, July 2013</w:t>
      </w:r>
    </w:p>
  </w:footnote>
  <w:footnote w:id="2">
    <w:p w:rsidR="001C0E73" w:rsidRDefault="00023FC4">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VAW </w:t>
      </w:r>
      <w:proofErr w:type="gramStart"/>
      <w:r>
        <w:rPr>
          <w:color w:val="000000"/>
          <w:sz w:val="16"/>
          <w:szCs w:val="16"/>
        </w:rPr>
        <w:t>Survey ,</w:t>
      </w:r>
      <w:proofErr w:type="gramEnd"/>
      <w:r>
        <w:rPr>
          <w:color w:val="000000"/>
          <w:sz w:val="16"/>
          <w:szCs w:val="16"/>
        </w:rPr>
        <w:t xml:space="preserve"> BBS, 2011.</w:t>
      </w:r>
    </w:p>
  </w:footnote>
  <w:footnote w:id="3">
    <w:p w:rsidR="001C0E73" w:rsidRDefault="00023FC4">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w:t>
      </w:r>
      <w:r>
        <w:rPr>
          <w:rFonts w:ascii="Calibri" w:eastAsia="Calibri" w:hAnsi="Calibri" w:cs="Calibri"/>
          <w:color w:val="000000"/>
          <w:sz w:val="16"/>
          <w:szCs w:val="16"/>
        </w:rPr>
        <w:t>Study on VAW Conviction rate, BRAC Law School study supported by UNDP, 2015</w:t>
      </w:r>
    </w:p>
  </w:footnote>
  <w:footnote w:id="4">
    <w:p w:rsidR="001C0E73" w:rsidRDefault="00023FC4">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A2J situational analysis, 2015 conducted by UNDP Bangladesh</w:t>
      </w:r>
    </w:p>
  </w:footnote>
  <w:footnote w:id="5">
    <w:p w:rsidR="001C0E73" w:rsidRDefault="00023FC4">
      <w:pPr>
        <w:pBdr>
          <w:top w:val="nil"/>
          <w:left w:val="nil"/>
          <w:bottom w:val="nil"/>
          <w:right w:val="nil"/>
          <w:between w:val="nil"/>
        </w:pBdr>
        <w:rPr>
          <w:color w:val="000000"/>
          <w:sz w:val="22"/>
          <w:szCs w:val="22"/>
        </w:rPr>
      </w:pPr>
      <w:r>
        <w:rPr>
          <w:rStyle w:val="FootnoteReference"/>
        </w:rPr>
        <w:footnoteRef/>
      </w:r>
      <w:r>
        <w:rPr>
          <w:color w:val="000000"/>
          <w:sz w:val="16"/>
          <w:szCs w:val="16"/>
        </w:rPr>
        <w:t xml:space="preserve"> Care Bangladesh 2013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54F"/>
    <w:multiLevelType w:val="multilevel"/>
    <w:tmpl w:val="4C26AA50"/>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15AB7FF1"/>
    <w:multiLevelType w:val="multilevel"/>
    <w:tmpl w:val="308A8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27119E"/>
    <w:multiLevelType w:val="multilevel"/>
    <w:tmpl w:val="2C260C00"/>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F075D13"/>
    <w:multiLevelType w:val="multilevel"/>
    <w:tmpl w:val="C7EC30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5E0381"/>
    <w:multiLevelType w:val="multilevel"/>
    <w:tmpl w:val="122A543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73"/>
    <w:rsid w:val="00023FC4"/>
    <w:rsid w:val="000536AF"/>
    <w:rsid w:val="00117870"/>
    <w:rsid w:val="001C0E73"/>
    <w:rsid w:val="001C75C0"/>
    <w:rsid w:val="001D0622"/>
    <w:rsid w:val="001F40C5"/>
    <w:rsid w:val="00286B60"/>
    <w:rsid w:val="00301633"/>
    <w:rsid w:val="00334C73"/>
    <w:rsid w:val="003756B2"/>
    <w:rsid w:val="003E73D3"/>
    <w:rsid w:val="00415824"/>
    <w:rsid w:val="004B0DC9"/>
    <w:rsid w:val="00515505"/>
    <w:rsid w:val="005B1301"/>
    <w:rsid w:val="005D08E5"/>
    <w:rsid w:val="0068523C"/>
    <w:rsid w:val="007B4611"/>
    <w:rsid w:val="009300AA"/>
    <w:rsid w:val="00994C34"/>
    <w:rsid w:val="00995EF5"/>
    <w:rsid w:val="00A65A6C"/>
    <w:rsid w:val="00B653D6"/>
    <w:rsid w:val="00C3430D"/>
    <w:rsid w:val="00E32B46"/>
    <w:rsid w:val="00ED1EC1"/>
    <w:rsid w:val="00F00D4C"/>
    <w:rsid w:val="00F6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A39F"/>
  <w15:docId w15:val="{873CBEE7-B85B-45F6-8EE4-574FE312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style>
  <w:style w:type="paragraph" w:styleId="BalloonText">
    <w:name w:val="Balloon Text"/>
    <w:basedOn w:val="Normal"/>
    <w:semiHidden/>
    <w:rsid w:val="00A65B8C"/>
    <w:rPr>
      <w:rFonts w:ascii="Tahoma" w:hAnsi="Tahoma" w:cs="Tahoma"/>
      <w:sz w:val="16"/>
      <w:szCs w:val="16"/>
    </w:rPr>
  </w:style>
  <w:style w:type="paragraph" w:styleId="FootnoteText">
    <w:name w:val="footnote text"/>
    <w:aliases w:val="Char Char Char,Char Char,Texto nota pie Car,fn,Footnote Text Char Char,FOOTNOTES,single space,Footnote Text Char2 Char,Footnote Text Char1 Char Char,Footnote Text Char2 Char Char Char,Footnote Text Char1 Char Char Char Char,tex"/>
    <w:basedOn w:val="Normal"/>
    <w:link w:val="FootnoteTextChar"/>
    <w:uiPriority w:val="99"/>
    <w:semiHidden/>
    <w:rsid w:val="00F07D89"/>
    <w:rPr>
      <w:sz w:val="20"/>
      <w:szCs w:val="20"/>
    </w:rPr>
  </w:style>
  <w:style w:type="character" w:styleId="FootnoteReference">
    <w:name w:val="footnote reference"/>
    <w:aliases w:val="ftref,BVI fnr,Footnote,Footnote symbol,Voetnootverwijzing,Times 10 Point,Exposant 3 Point,Appel note de bas de p"/>
    <w:uiPriority w:val="99"/>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aliases w:val="Resume Title,Citation List,heading 4,List Paragraph1,References,List Paragraph 1,paragraph,Ha"/>
    <w:basedOn w:val="Normal"/>
    <w:link w:val="ListParagraphChar"/>
    <w:uiPriority w:val="34"/>
    <w:qFormat/>
    <w:rsid w:val="00EE279D"/>
    <w:pPr>
      <w:spacing w:after="200" w:line="276" w:lineRule="auto"/>
      <w:ind w:left="720"/>
      <w:contextualSpacing/>
    </w:pPr>
    <w:rPr>
      <w:rFonts w:ascii="Calibri" w:eastAsia="MS Mincho" w:hAnsi="Calibri"/>
      <w:sz w:val="22"/>
      <w:szCs w:val="22"/>
      <w:lang w:eastAsia="x-none"/>
    </w:rPr>
  </w:style>
  <w:style w:type="character" w:customStyle="1" w:styleId="ListParagraphChar">
    <w:name w:val="List Paragraph Char"/>
    <w:aliases w:val="Resume Title Char,Citation List Char,heading 4 Char,List Paragraph1 Char,References Char,List Paragraph 1 Char,paragraph Char,Ha Char"/>
    <w:link w:val="ListParagraph"/>
    <w:uiPriority w:val="34"/>
    <w:locked/>
    <w:rsid w:val="00EE279D"/>
    <w:rPr>
      <w:rFonts w:ascii="Calibri" w:eastAsia="MS Mincho" w:hAnsi="Calibri"/>
      <w:sz w:val="22"/>
      <w:szCs w:val="22"/>
      <w:lang w:val="en-GB" w:eastAsia="x-none"/>
    </w:rPr>
  </w:style>
  <w:style w:type="character" w:customStyle="1" w:styleId="FootnoteTextChar">
    <w:name w:val="Footnote Text Char"/>
    <w:aliases w:val="Char Char Char Char,Char Char Char1,Texto nota pie Car Char,fn Char,Footnote Text Char Char Char,FOOTNOTES Char,single space Char,Footnote Text Char2 Char Char,Footnote Text Char1 Char Char Char,Footnote Text Char2 Char Char Char Char"/>
    <w:basedOn w:val="DefaultParagraphFont"/>
    <w:link w:val="FootnoteText"/>
    <w:uiPriority w:val="99"/>
    <w:semiHidden/>
    <w:locked/>
    <w:rsid w:val="00BA3A5F"/>
    <w:rPr>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Z+PJu2k/g0m75mOulWJpsRgQ==">AMUW2mUyDWtbHOWYmYk9V2D1GT9YwsDQzVRTevWTxPvdjDdDxT1Hw0F6kwOk7Nz6BZ4aS0X0CLYgkU1hrHtEnGCke0TfjNKRRAYyVDWEz1XmIHhw+kYWPGasGGhVsHciT2gC74tCpxXj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Samira Kakon</cp:lastModifiedBy>
  <cp:revision>3</cp:revision>
  <dcterms:created xsi:type="dcterms:W3CDTF">2021-08-03T04:44:00Z</dcterms:created>
  <dcterms:modified xsi:type="dcterms:W3CDTF">2021-08-05T08:40:00Z</dcterms:modified>
</cp:coreProperties>
</file>