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DB192" w14:textId="7FF97B76" w:rsidR="00514914" w:rsidRDefault="00F21CC6" w:rsidP="0075392A">
      <w:pPr>
        <w:jc w:val="center"/>
        <w:rPr>
          <w:rFonts w:ascii="Calibri" w:hAnsi="Calibri" w:cs="Arial"/>
          <w:b/>
          <w:sz w:val="22"/>
          <w:szCs w:val="22"/>
        </w:rPr>
      </w:pPr>
      <w:r w:rsidRPr="0075392A">
        <w:rPr>
          <w:rFonts w:ascii="Calibri" w:hAnsi="Calibri" w:cs="Arial"/>
          <w:b/>
          <w:sz w:val="22"/>
          <w:szCs w:val="22"/>
        </w:rPr>
        <w:t>TERMS OF REFERENCE</w:t>
      </w:r>
    </w:p>
    <w:p w14:paraId="21024EB6" w14:textId="77777777" w:rsidR="0075392A" w:rsidRPr="0075392A" w:rsidRDefault="0075392A" w:rsidP="0075392A">
      <w:pPr>
        <w:jc w:val="center"/>
        <w:rPr>
          <w:rFonts w:ascii="Calibri" w:hAnsi="Calibri" w:cs="Arial"/>
          <w:b/>
          <w:sz w:val="22"/>
          <w:szCs w:val="22"/>
        </w:rPr>
      </w:pPr>
    </w:p>
    <w:p w14:paraId="68112954" w14:textId="4AB6CD86" w:rsidR="008937D6" w:rsidRPr="00FE3631" w:rsidRDefault="00356C81" w:rsidP="00EA63BB">
      <w:pPr>
        <w:jc w:val="center"/>
        <w:rPr>
          <w:rFonts w:ascii="Calibri" w:hAnsi="Calibri" w:cs="Arial"/>
          <w:b/>
          <w:bCs/>
          <w:color w:val="000000"/>
          <w:sz w:val="22"/>
          <w:szCs w:val="22"/>
        </w:rPr>
      </w:pPr>
      <w:r w:rsidRPr="00FE3631">
        <w:rPr>
          <w:rFonts w:ascii="Calibri" w:hAnsi="Calibri" w:cs="Arial"/>
          <w:b/>
          <w:bCs/>
          <w:color w:val="000000"/>
          <w:sz w:val="22"/>
          <w:szCs w:val="22"/>
        </w:rPr>
        <w:t>Position Title: GBV Case Management Focal Point</w:t>
      </w:r>
      <w:r w:rsidR="00514914" w:rsidRPr="00FE3631">
        <w:rPr>
          <w:rFonts w:ascii="Calibri" w:hAnsi="Calibri" w:cs="Arial"/>
          <w:b/>
          <w:bCs/>
          <w:color w:val="000000"/>
          <w:sz w:val="22"/>
          <w:szCs w:val="22"/>
        </w:rPr>
        <w:t xml:space="preserve"> </w:t>
      </w:r>
      <w:r w:rsidR="003457B2" w:rsidRPr="00FE3631">
        <w:rPr>
          <w:rFonts w:ascii="Calibri" w:hAnsi="Calibri" w:cs="Arial"/>
          <w:b/>
          <w:bCs/>
          <w:color w:val="000000"/>
          <w:sz w:val="22"/>
          <w:szCs w:val="22"/>
        </w:rPr>
        <w:t>(International Consultant)</w:t>
      </w:r>
    </w:p>
    <w:p w14:paraId="49535C3A" w14:textId="15A4D417" w:rsidR="00356C81" w:rsidRPr="0075392A" w:rsidRDefault="00356C81" w:rsidP="00356C81">
      <w:pPr>
        <w:jc w:val="both"/>
        <w:rPr>
          <w:rFonts w:ascii="Calibri" w:hAnsi="Calibri" w:cs="Arial"/>
          <w:sz w:val="22"/>
          <w:szCs w:val="22"/>
        </w:rPr>
      </w:pPr>
    </w:p>
    <w:tbl>
      <w:tblPr>
        <w:tblStyle w:val="a"/>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7110"/>
      </w:tblGrid>
      <w:tr w:rsidR="003239B6" w:rsidRPr="0075392A" w14:paraId="0DD440A2" w14:textId="77777777" w:rsidTr="00621827">
        <w:tc>
          <w:tcPr>
            <w:tcW w:w="2335" w:type="dxa"/>
          </w:tcPr>
          <w:p w14:paraId="59CDAC45" w14:textId="77777777"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t>Hiring Office:</w:t>
            </w:r>
          </w:p>
        </w:tc>
        <w:tc>
          <w:tcPr>
            <w:tcW w:w="7110" w:type="dxa"/>
          </w:tcPr>
          <w:p w14:paraId="7C240B59" w14:textId="61F7674B" w:rsidR="003239B6" w:rsidRPr="0075392A" w:rsidRDefault="00F21CC6" w:rsidP="00356C81">
            <w:pPr>
              <w:jc w:val="both"/>
              <w:rPr>
                <w:rFonts w:ascii="Calibri" w:hAnsi="Calibri" w:cs="Arial"/>
                <w:sz w:val="22"/>
                <w:szCs w:val="22"/>
              </w:rPr>
            </w:pPr>
            <w:r w:rsidRPr="0075392A">
              <w:rPr>
                <w:rFonts w:ascii="Calibri" w:hAnsi="Calibri" w:cs="Arial"/>
                <w:sz w:val="22"/>
                <w:szCs w:val="22"/>
              </w:rPr>
              <w:t>UNFPA Cox’s Bazar Sub Office</w:t>
            </w:r>
            <w:r w:rsidR="003457B2" w:rsidRPr="0075392A">
              <w:rPr>
                <w:rFonts w:ascii="Calibri" w:hAnsi="Calibri" w:cs="Arial"/>
                <w:sz w:val="22"/>
                <w:szCs w:val="22"/>
              </w:rPr>
              <w:t xml:space="preserve">, </w:t>
            </w:r>
            <w:r w:rsidRPr="0075392A">
              <w:rPr>
                <w:rFonts w:ascii="Calibri" w:hAnsi="Calibri" w:cs="Arial"/>
                <w:sz w:val="22"/>
                <w:szCs w:val="22"/>
              </w:rPr>
              <w:t>Bangladesh</w:t>
            </w:r>
          </w:p>
        </w:tc>
      </w:tr>
      <w:tr w:rsidR="003239B6" w:rsidRPr="0075392A" w14:paraId="6C0F9ECF" w14:textId="77777777" w:rsidTr="00621827">
        <w:tc>
          <w:tcPr>
            <w:tcW w:w="2335" w:type="dxa"/>
          </w:tcPr>
          <w:p w14:paraId="6D6D8A98" w14:textId="77777777"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t>Purpose of the consultancy:</w:t>
            </w:r>
          </w:p>
        </w:tc>
        <w:tc>
          <w:tcPr>
            <w:tcW w:w="7110" w:type="dxa"/>
          </w:tcPr>
          <w:p w14:paraId="13C340D5" w14:textId="5CA09C09" w:rsidR="00723839" w:rsidRPr="0075392A" w:rsidRDefault="00EE4B4F" w:rsidP="00356C81">
            <w:pPr>
              <w:jc w:val="both"/>
              <w:rPr>
                <w:rFonts w:ascii="Calibri" w:hAnsi="Calibri" w:cs="Arial"/>
                <w:sz w:val="22"/>
                <w:szCs w:val="22"/>
              </w:rPr>
            </w:pPr>
            <w:r w:rsidRPr="0075392A">
              <w:rPr>
                <w:rFonts w:ascii="Calibri" w:hAnsi="Calibri" w:cs="Arial"/>
                <w:sz w:val="22"/>
                <w:szCs w:val="22"/>
              </w:rPr>
              <w:t xml:space="preserve">Since August 2017, targeted violence against </w:t>
            </w:r>
            <w:proofErr w:type="spellStart"/>
            <w:r w:rsidRPr="0075392A">
              <w:rPr>
                <w:rFonts w:ascii="Calibri" w:hAnsi="Calibri" w:cs="Arial"/>
                <w:sz w:val="22"/>
                <w:szCs w:val="22"/>
              </w:rPr>
              <w:t>Rohingya</w:t>
            </w:r>
            <w:proofErr w:type="spellEnd"/>
            <w:r w:rsidRPr="0075392A">
              <w:rPr>
                <w:rFonts w:ascii="Calibri" w:hAnsi="Calibri" w:cs="Arial"/>
                <w:sz w:val="22"/>
                <w:szCs w:val="22"/>
              </w:rPr>
              <w:t xml:space="preserve"> communities in </w:t>
            </w:r>
            <w:proofErr w:type="spellStart"/>
            <w:r w:rsidRPr="0075392A">
              <w:rPr>
                <w:rFonts w:ascii="Calibri" w:hAnsi="Calibri" w:cs="Arial"/>
                <w:sz w:val="22"/>
                <w:szCs w:val="22"/>
              </w:rPr>
              <w:t>Rakhine</w:t>
            </w:r>
            <w:proofErr w:type="spellEnd"/>
            <w:r w:rsidRPr="0075392A">
              <w:rPr>
                <w:rFonts w:ascii="Calibri" w:hAnsi="Calibri" w:cs="Arial"/>
                <w:sz w:val="22"/>
                <w:szCs w:val="22"/>
              </w:rPr>
              <w:t xml:space="preserve"> State, Myanmar has forced over 728,000 people to flee into </w:t>
            </w:r>
            <w:r w:rsidR="00356C81" w:rsidRPr="0075392A">
              <w:rPr>
                <w:rFonts w:ascii="Calibri" w:hAnsi="Calibri" w:cs="Arial"/>
                <w:sz w:val="22"/>
                <w:szCs w:val="22"/>
              </w:rPr>
              <w:t xml:space="preserve">the Cox’s Bazar district of </w:t>
            </w:r>
            <w:r w:rsidRPr="0075392A">
              <w:rPr>
                <w:rFonts w:ascii="Calibri" w:hAnsi="Calibri" w:cs="Arial"/>
                <w:sz w:val="22"/>
                <w:szCs w:val="22"/>
              </w:rPr>
              <w:t xml:space="preserve">Bangladesh. More than half of these new arrivals are women and girls. Refugees - especially women and girls - are disproportionately affected by GBV in many forms including rape, conflict-related sexual violence, intimate partner violence, sex trafficking and commercial sexual exploitation, child and forced marriages, sexual exploitation, survival sex, and forced engagement in the drug and sex trades. </w:t>
            </w:r>
          </w:p>
          <w:p w14:paraId="3271A978" w14:textId="77777777" w:rsidR="00EE4B4F" w:rsidRPr="0075392A" w:rsidRDefault="00EE4B4F" w:rsidP="00356C81">
            <w:pPr>
              <w:jc w:val="both"/>
              <w:rPr>
                <w:rFonts w:ascii="Calibri" w:hAnsi="Calibri" w:cs="Arial"/>
                <w:sz w:val="22"/>
                <w:szCs w:val="22"/>
              </w:rPr>
            </w:pPr>
          </w:p>
          <w:p w14:paraId="4F3116F8" w14:textId="0DF9D8EE" w:rsidR="00546AFD" w:rsidRPr="0075392A" w:rsidRDefault="00723839" w:rsidP="00356C81">
            <w:pPr>
              <w:jc w:val="both"/>
              <w:rPr>
                <w:rFonts w:ascii="Calibri" w:hAnsi="Calibri" w:cs="Arial"/>
                <w:sz w:val="22"/>
                <w:szCs w:val="22"/>
              </w:rPr>
            </w:pPr>
            <w:r w:rsidRPr="0075392A">
              <w:rPr>
                <w:rFonts w:ascii="Calibri" w:hAnsi="Calibri" w:cs="Arial"/>
                <w:sz w:val="22"/>
                <w:szCs w:val="22"/>
              </w:rPr>
              <w:t xml:space="preserve">UNFPA is the lead UN Agency providing services to meet the needs and mitigate risks related to Sexual and Reproductive Health (SRH) and Gender Based Violence (GBV) globally and in Bangladesh. </w:t>
            </w:r>
            <w:r w:rsidR="00EE711F" w:rsidRPr="0075392A">
              <w:rPr>
                <w:rFonts w:ascii="Calibri" w:hAnsi="Calibri" w:cs="Arial"/>
                <w:sz w:val="22"/>
                <w:szCs w:val="22"/>
              </w:rPr>
              <w:t>UNFPA maintains a dedicated presence in the Cox’s Bazar district</w:t>
            </w:r>
            <w:r w:rsidR="00546AFD" w:rsidRPr="0075392A">
              <w:rPr>
                <w:rFonts w:ascii="Calibri" w:hAnsi="Calibri" w:cs="Arial"/>
                <w:sz w:val="22"/>
                <w:szCs w:val="22"/>
              </w:rPr>
              <w:t>,</w:t>
            </w:r>
            <w:r w:rsidR="00EE711F" w:rsidRPr="0075392A">
              <w:rPr>
                <w:rFonts w:ascii="Calibri" w:hAnsi="Calibri" w:cs="Arial"/>
                <w:sz w:val="22"/>
                <w:szCs w:val="22"/>
              </w:rPr>
              <w:t xml:space="preserve"> with </w:t>
            </w:r>
            <w:r w:rsidR="00546AFD" w:rsidRPr="0075392A">
              <w:rPr>
                <w:rFonts w:ascii="Calibri" w:hAnsi="Calibri" w:cs="Arial"/>
                <w:sz w:val="22"/>
                <w:szCs w:val="22"/>
              </w:rPr>
              <w:t xml:space="preserve">an </w:t>
            </w:r>
            <w:r w:rsidR="00071397" w:rsidRPr="0075392A">
              <w:rPr>
                <w:rFonts w:ascii="Calibri" w:hAnsi="Calibri" w:cs="Arial"/>
                <w:sz w:val="22"/>
                <w:szCs w:val="22"/>
              </w:rPr>
              <w:t>office and personnel</w:t>
            </w:r>
            <w:r w:rsidR="00EE711F" w:rsidRPr="0075392A">
              <w:rPr>
                <w:rFonts w:ascii="Calibri" w:hAnsi="Calibri" w:cs="Arial"/>
                <w:sz w:val="22"/>
                <w:szCs w:val="22"/>
              </w:rPr>
              <w:t xml:space="preserve"> t</w:t>
            </w:r>
            <w:r w:rsidR="00071397" w:rsidRPr="0075392A">
              <w:rPr>
                <w:rFonts w:ascii="Calibri" w:hAnsi="Calibri" w:cs="Arial"/>
                <w:sz w:val="22"/>
                <w:szCs w:val="22"/>
              </w:rPr>
              <w:t>hat</w:t>
            </w:r>
            <w:r w:rsidR="00EE711F" w:rsidRPr="0075392A">
              <w:rPr>
                <w:rFonts w:ascii="Calibri" w:hAnsi="Calibri" w:cs="Arial"/>
                <w:sz w:val="22"/>
                <w:szCs w:val="22"/>
              </w:rPr>
              <w:t xml:space="preserve"> oversee</w:t>
            </w:r>
            <w:r w:rsidR="007B6C79" w:rsidRPr="0075392A">
              <w:rPr>
                <w:rFonts w:ascii="Calibri" w:hAnsi="Calibri" w:cs="Arial"/>
                <w:sz w:val="22"/>
                <w:szCs w:val="22"/>
              </w:rPr>
              <w:t>s</w:t>
            </w:r>
            <w:r w:rsidR="00EE711F" w:rsidRPr="0075392A">
              <w:rPr>
                <w:rFonts w:ascii="Calibri" w:hAnsi="Calibri" w:cs="Arial"/>
                <w:sz w:val="22"/>
                <w:szCs w:val="22"/>
              </w:rPr>
              <w:t xml:space="preserve"> GBV response and prevention programming for </w:t>
            </w:r>
            <w:proofErr w:type="spellStart"/>
            <w:r w:rsidR="00EE711F" w:rsidRPr="0075392A">
              <w:rPr>
                <w:rFonts w:ascii="Calibri" w:hAnsi="Calibri" w:cs="Arial"/>
                <w:sz w:val="22"/>
                <w:szCs w:val="22"/>
              </w:rPr>
              <w:t>Rohingya</w:t>
            </w:r>
            <w:proofErr w:type="spellEnd"/>
            <w:r w:rsidR="00EE711F" w:rsidRPr="0075392A">
              <w:rPr>
                <w:rFonts w:ascii="Calibri" w:hAnsi="Calibri" w:cs="Arial"/>
                <w:sz w:val="22"/>
                <w:szCs w:val="22"/>
              </w:rPr>
              <w:t xml:space="preserve"> and host communities,</w:t>
            </w:r>
            <w:r w:rsidR="00546AFD" w:rsidRPr="0075392A">
              <w:rPr>
                <w:rFonts w:ascii="Calibri" w:hAnsi="Calibri" w:cs="Arial"/>
                <w:sz w:val="22"/>
                <w:szCs w:val="22"/>
              </w:rPr>
              <w:t xml:space="preserve"> and a </w:t>
            </w:r>
            <w:r w:rsidR="007B6C79" w:rsidRPr="0075392A">
              <w:rPr>
                <w:rFonts w:ascii="Calibri" w:hAnsi="Calibri" w:cs="Arial"/>
                <w:sz w:val="22"/>
                <w:szCs w:val="22"/>
              </w:rPr>
              <w:t xml:space="preserve">strong </w:t>
            </w:r>
            <w:r w:rsidR="00546AFD" w:rsidRPr="0075392A">
              <w:rPr>
                <w:rFonts w:ascii="Calibri" w:hAnsi="Calibri" w:cs="Arial"/>
                <w:sz w:val="22"/>
                <w:szCs w:val="22"/>
              </w:rPr>
              <w:t>collaborative</w:t>
            </w:r>
            <w:r w:rsidR="00EE711F" w:rsidRPr="0075392A">
              <w:rPr>
                <w:rFonts w:ascii="Calibri" w:hAnsi="Calibri" w:cs="Arial"/>
                <w:sz w:val="22"/>
                <w:szCs w:val="22"/>
              </w:rPr>
              <w:t xml:space="preserve"> working </w:t>
            </w:r>
            <w:r w:rsidR="00546AFD" w:rsidRPr="0075392A">
              <w:rPr>
                <w:rFonts w:ascii="Calibri" w:hAnsi="Calibri" w:cs="Arial"/>
                <w:sz w:val="22"/>
                <w:szCs w:val="22"/>
              </w:rPr>
              <w:t xml:space="preserve">relationship </w:t>
            </w:r>
            <w:r w:rsidR="00EE711F" w:rsidRPr="0075392A">
              <w:rPr>
                <w:rFonts w:ascii="Calibri" w:hAnsi="Calibri" w:cs="Arial"/>
                <w:sz w:val="22"/>
                <w:szCs w:val="22"/>
              </w:rPr>
              <w:t>with implementing partners t</w:t>
            </w:r>
            <w:r w:rsidR="00546AFD" w:rsidRPr="0075392A">
              <w:rPr>
                <w:rFonts w:ascii="Calibri" w:hAnsi="Calibri" w:cs="Arial"/>
                <w:sz w:val="22"/>
                <w:szCs w:val="22"/>
              </w:rPr>
              <w:t>hat</w:t>
            </w:r>
            <w:r w:rsidR="00EE711F" w:rsidRPr="0075392A">
              <w:rPr>
                <w:rFonts w:ascii="Calibri" w:hAnsi="Calibri" w:cs="Arial"/>
                <w:sz w:val="22"/>
                <w:szCs w:val="22"/>
              </w:rPr>
              <w:t xml:space="preserve"> deliver </w:t>
            </w:r>
            <w:r w:rsidR="00546AFD" w:rsidRPr="0075392A">
              <w:rPr>
                <w:rFonts w:ascii="Calibri" w:hAnsi="Calibri" w:cs="Arial"/>
                <w:sz w:val="22"/>
                <w:szCs w:val="22"/>
              </w:rPr>
              <w:t xml:space="preserve">GBV </w:t>
            </w:r>
            <w:r w:rsidR="00EE711F" w:rsidRPr="0075392A">
              <w:rPr>
                <w:rFonts w:ascii="Calibri" w:hAnsi="Calibri" w:cs="Arial"/>
                <w:sz w:val="22"/>
                <w:szCs w:val="22"/>
              </w:rPr>
              <w:t xml:space="preserve">services. </w:t>
            </w:r>
            <w:r w:rsidR="00EE4B4F" w:rsidRPr="0075392A">
              <w:rPr>
                <w:rFonts w:ascii="Calibri" w:hAnsi="Calibri" w:cs="Arial"/>
                <w:sz w:val="22"/>
                <w:szCs w:val="22"/>
              </w:rPr>
              <w:t xml:space="preserve">A key part of effective GBV response is </w:t>
            </w:r>
            <w:r w:rsidR="00356C81" w:rsidRPr="0075392A">
              <w:rPr>
                <w:rFonts w:ascii="Calibri" w:hAnsi="Calibri" w:cs="Arial"/>
                <w:sz w:val="22"/>
                <w:szCs w:val="22"/>
              </w:rPr>
              <w:t xml:space="preserve">the provision of </w:t>
            </w:r>
            <w:r w:rsidR="0075392A">
              <w:rPr>
                <w:rFonts w:ascii="Calibri" w:hAnsi="Calibri" w:cs="Arial"/>
                <w:sz w:val="22"/>
                <w:szCs w:val="22"/>
              </w:rPr>
              <w:t xml:space="preserve">appropriate </w:t>
            </w:r>
            <w:r w:rsidR="00EE4B4F" w:rsidRPr="0075392A">
              <w:rPr>
                <w:rFonts w:ascii="Calibri" w:hAnsi="Calibri" w:cs="Arial"/>
                <w:sz w:val="22"/>
                <w:szCs w:val="22"/>
              </w:rPr>
              <w:t>case management</w:t>
            </w:r>
            <w:r w:rsidR="0075392A">
              <w:rPr>
                <w:rFonts w:ascii="Calibri" w:hAnsi="Calibri" w:cs="Arial"/>
                <w:sz w:val="22"/>
                <w:szCs w:val="22"/>
              </w:rPr>
              <w:t xml:space="preserve"> services</w:t>
            </w:r>
            <w:r w:rsidR="00F02631" w:rsidRPr="0075392A">
              <w:rPr>
                <w:rFonts w:ascii="Calibri" w:hAnsi="Calibri" w:cs="Arial"/>
                <w:sz w:val="22"/>
                <w:szCs w:val="22"/>
              </w:rPr>
              <w:t xml:space="preserve"> </w:t>
            </w:r>
            <w:r w:rsidR="00356C81" w:rsidRPr="0075392A">
              <w:rPr>
                <w:rFonts w:ascii="Calibri" w:hAnsi="Calibri" w:cs="Arial"/>
                <w:sz w:val="22"/>
                <w:szCs w:val="22"/>
              </w:rPr>
              <w:t>to</w:t>
            </w:r>
            <w:r w:rsidR="00F02631" w:rsidRPr="0075392A">
              <w:rPr>
                <w:rFonts w:ascii="Calibri" w:hAnsi="Calibri" w:cs="Arial"/>
                <w:sz w:val="22"/>
                <w:szCs w:val="22"/>
              </w:rPr>
              <w:t xml:space="preserve"> survivors. </w:t>
            </w:r>
            <w:r w:rsidR="00EE4B4F" w:rsidRPr="0075392A">
              <w:rPr>
                <w:rFonts w:ascii="Calibri" w:hAnsi="Calibri" w:cs="Arial"/>
                <w:sz w:val="22"/>
                <w:szCs w:val="22"/>
              </w:rPr>
              <w:t xml:space="preserve">UNFPA is committed to </w:t>
            </w:r>
            <w:r w:rsidR="00F02631" w:rsidRPr="0075392A">
              <w:rPr>
                <w:rFonts w:ascii="Calibri" w:hAnsi="Calibri" w:cs="Arial"/>
                <w:sz w:val="22"/>
                <w:szCs w:val="22"/>
              </w:rPr>
              <w:t xml:space="preserve">ensuring that such </w:t>
            </w:r>
            <w:r w:rsidR="00EE4B4F" w:rsidRPr="0075392A">
              <w:rPr>
                <w:rFonts w:ascii="Calibri" w:hAnsi="Calibri" w:cs="Arial"/>
                <w:sz w:val="22"/>
                <w:szCs w:val="22"/>
              </w:rPr>
              <w:t xml:space="preserve">services are </w:t>
            </w:r>
            <w:r w:rsidR="00356C81" w:rsidRPr="0075392A">
              <w:rPr>
                <w:rFonts w:ascii="Calibri" w:hAnsi="Calibri" w:cs="Arial"/>
                <w:sz w:val="22"/>
                <w:szCs w:val="22"/>
              </w:rPr>
              <w:t xml:space="preserve">high quality and </w:t>
            </w:r>
            <w:r w:rsidR="00EE4B4F" w:rsidRPr="0075392A">
              <w:rPr>
                <w:rFonts w:ascii="Calibri" w:hAnsi="Calibri" w:cs="Arial"/>
                <w:sz w:val="22"/>
                <w:szCs w:val="22"/>
              </w:rPr>
              <w:t xml:space="preserve">fully aligned with IASC GBV </w:t>
            </w:r>
            <w:r w:rsidR="00F02631" w:rsidRPr="0075392A">
              <w:rPr>
                <w:rFonts w:ascii="Calibri" w:hAnsi="Calibri" w:cs="Arial"/>
                <w:sz w:val="22"/>
                <w:szCs w:val="22"/>
              </w:rPr>
              <w:t xml:space="preserve">CM </w:t>
            </w:r>
            <w:r w:rsidR="00EE4B4F" w:rsidRPr="0075392A">
              <w:rPr>
                <w:rFonts w:ascii="Calibri" w:hAnsi="Calibri" w:cs="Arial"/>
                <w:sz w:val="22"/>
                <w:szCs w:val="22"/>
              </w:rPr>
              <w:t>guid</w:t>
            </w:r>
            <w:r w:rsidR="00F02631" w:rsidRPr="0075392A">
              <w:rPr>
                <w:rFonts w:ascii="Calibri" w:hAnsi="Calibri" w:cs="Arial"/>
                <w:sz w:val="22"/>
                <w:szCs w:val="22"/>
              </w:rPr>
              <w:t>e</w:t>
            </w:r>
            <w:r w:rsidR="00EE4B4F" w:rsidRPr="0075392A">
              <w:rPr>
                <w:rFonts w:ascii="Calibri" w:hAnsi="Calibri" w:cs="Arial"/>
                <w:sz w:val="22"/>
                <w:szCs w:val="22"/>
              </w:rPr>
              <w:t>lines</w:t>
            </w:r>
            <w:r w:rsidR="00F02631" w:rsidRPr="0075392A">
              <w:rPr>
                <w:rFonts w:ascii="Calibri" w:hAnsi="Calibri" w:cs="Arial"/>
                <w:sz w:val="22"/>
                <w:szCs w:val="22"/>
              </w:rPr>
              <w:t>.</w:t>
            </w:r>
          </w:p>
          <w:p w14:paraId="3C9BEABF" w14:textId="77777777" w:rsidR="00546AFD" w:rsidRPr="0075392A" w:rsidRDefault="00546AFD" w:rsidP="00356C81">
            <w:pPr>
              <w:jc w:val="both"/>
              <w:rPr>
                <w:rFonts w:ascii="Calibri" w:hAnsi="Calibri" w:cs="Arial"/>
                <w:sz w:val="22"/>
                <w:szCs w:val="22"/>
              </w:rPr>
            </w:pPr>
          </w:p>
          <w:p w14:paraId="56DF5ED4" w14:textId="578F1A5A" w:rsidR="00514914" w:rsidRPr="0075392A" w:rsidRDefault="005E3B3E" w:rsidP="00514914">
            <w:pPr>
              <w:pStyle w:val="Default"/>
              <w:contextualSpacing/>
              <w:jc w:val="both"/>
              <w:rPr>
                <w:rFonts w:cs="Arial"/>
                <w:sz w:val="22"/>
                <w:szCs w:val="22"/>
              </w:rPr>
            </w:pPr>
            <w:r w:rsidRPr="0075392A">
              <w:rPr>
                <w:rFonts w:cs="Arial"/>
                <w:sz w:val="22"/>
                <w:szCs w:val="22"/>
              </w:rPr>
              <w:t xml:space="preserve">The </w:t>
            </w:r>
            <w:r w:rsidRPr="0075392A">
              <w:rPr>
                <w:rFonts w:cs="Arial"/>
                <w:i/>
                <w:iCs/>
                <w:sz w:val="22"/>
                <w:szCs w:val="22"/>
              </w:rPr>
              <w:t>GBV Case Management Capacity Building Initiative</w:t>
            </w:r>
            <w:r w:rsidRPr="0075392A">
              <w:rPr>
                <w:rFonts w:cs="Arial"/>
                <w:b/>
                <w:bCs/>
                <w:i/>
                <w:iCs/>
                <w:sz w:val="22"/>
                <w:szCs w:val="22"/>
              </w:rPr>
              <w:t xml:space="preserve"> </w:t>
            </w:r>
            <w:r w:rsidRPr="0075392A">
              <w:rPr>
                <w:rFonts w:cs="Arial"/>
                <w:sz w:val="22"/>
                <w:szCs w:val="22"/>
              </w:rPr>
              <w:t xml:space="preserve">(GBV CM CBI) is being rolled out by the GBVIMS Global Team to strengthen capacity on GBV case management. The overall objective of this initiative is to support country-level service providers to provide quality care, support and protection to GBV survivors, with a focus on safe, ethical and comprehensive GBV case management. The specific purpose of the GBV CM CBI is to develop a national </w:t>
            </w:r>
            <w:r w:rsidRPr="0075392A">
              <w:rPr>
                <w:rFonts w:cs="Arial"/>
                <w:i/>
                <w:iCs/>
                <w:sz w:val="22"/>
                <w:szCs w:val="22"/>
              </w:rPr>
              <w:t>Pool of Trainers</w:t>
            </w:r>
            <w:r w:rsidRPr="0075392A">
              <w:rPr>
                <w:rFonts w:cs="Arial"/>
                <w:sz w:val="22"/>
                <w:szCs w:val="22"/>
              </w:rPr>
              <w:t xml:space="preserve"> on GBV case management and a cadre of country-level GBV actors with enhanced understanding and commitment to GBV case management based on the </w:t>
            </w:r>
            <w:r w:rsidRPr="0075392A">
              <w:rPr>
                <w:rFonts w:cs="Arial"/>
                <w:i/>
                <w:iCs/>
                <w:sz w:val="22"/>
                <w:szCs w:val="22"/>
              </w:rPr>
              <w:t>Interagency Guidelines for Providing Care and Case Management Services to Survivors of Gender-based Violence in Humanitarian Settings, (IA GBV CM Guidelines)</w:t>
            </w:r>
            <w:r w:rsidRPr="0075392A">
              <w:rPr>
                <w:rStyle w:val="FootnoteReference"/>
                <w:rFonts w:cs="Arial"/>
                <w:b/>
                <w:bCs/>
                <w:i/>
                <w:iCs/>
                <w:sz w:val="22"/>
                <w:szCs w:val="22"/>
              </w:rPr>
              <w:footnoteReference w:id="1"/>
            </w:r>
            <w:r w:rsidRPr="0075392A">
              <w:rPr>
                <w:rFonts w:cs="Arial"/>
                <w:b/>
                <w:bCs/>
                <w:i/>
                <w:iCs/>
                <w:sz w:val="22"/>
                <w:szCs w:val="22"/>
              </w:rPr>
              <w:t xml:space="preserve"> </w:t>
            </w:r>
            <w:r w:rsidRPr="0075392A">
              <w:rPr>
                <w:rFonts w:cs="Arial"/>
                <w:sz w:val="22"/>
                <w:szCs w:val="22"/>
              </w:rPr>
              <w:t xml:space="preserve">and accompanying tools and training materials. </w:t>
            </w:r>
          </w:p>
          <w:p w14:paraId="5A6CCDEB" w14:textId="77777777" w:rsidR="00514914" w:rsidRPr="0075392A" w:rsidRDefault="00514914" w:rsidP="00514914">
            <w:pPr>
              <w:pStyle w:val="Default"/>
              <w:contextualSpacing/>
              <w:jc w:val="both"/>
              <w:rPr>
                <w:rFonts w:cs="Arial"/>
                <w:sz w:val="22"/>
                <w:szCs w:val="22"/>
              </w:rPr>
            </w:pPr>
          </w:p>
          <w:p w14:paraId="0CF6C1DA" w14:textId="3E2E928F" w:rsidR="005E3B3E" w:rsidRPr="0075392A" w:rsidRDefault="00AA6F9B" w:rsidP="00514914">
            <w:pPr>
              <w:pStyle w:val="Default"/>
              <w:contextualSpacing/>
              <w:jc w:val="both"/>
              <w:rPr>
                <w:rFonts w:cs="Arial"/>
                <w:i/>
                <w:iCs/>
                <w:sz w:val="22"/>
                <w:szCs w:val="22"/>
              </w:rPr>
            </w:pPr>
            <w:r w:rsidRPr="0075392A">
              <w:rPr>
                <w:rFonts w:cs="Arial"/>
                <w:sz w:val="22"/>
                <w:szCs w:val="22"/>
              </w:rPr>
              <w:t xml:space="preserve">In Cox’s Bazar, UNFPA is supporting this </w:t>
            </w:r>
            <w:r>
              <w:rPr>
                <w:rFonts w:cs="Arial"/>
                <w:sz w:val="22"/>
                <w:szCs w:val="22"/>
              </w:rPr>
              <w:t>initiative</w:t>
            </w:r>
            <w:r w:rsidRPr="0075392A">
              <w:rPr>
                <w:rFonts w:cs="Arial"/>
                <w:sz w:val="22"/>
                <w:szCs w:val="22"/>
              </w:rPr>
              <w:t xml:space="preserve"> with the recruitment of a</w:t>
            </w:r>
            <w:r w:rsidRPr="0075392A">
              <w:rPr>
                <w:rFonts w:cs="Arial"/>
                <w:b/>
                <w:bCs/>
                <w:sz w:val="22"/>
                <w:szCs w:val="22"/>
              </w:rPr>
              <w:t xml:space="preserve"> GBV Case Management Focal Point (GBV CM Focal Point).</w:t>
            </w:r>
            <w:r>
              <w:rPr>
                <w:rFonts w:cs="Arial"/>
                <w:i/>
                <w:iCs/>
                <w:sz w:val="22"/>
                <w:szCs w:val="22"/>
              </w:rPr>
              <w:t xml:space="preserve"> </w:t>
            </w:r>
            <w:r w:rsidR="00356C81" w:rsidRPr="0075392A">
              <w:rPr>
                <w:rFonts w:cs="Arial"/>
                <w:sz w:val="22"/>
                <w:szCs w:val="22"/>
              </w:rPr>
              <w:t xml:space="preserve">The duties of the </w:t>
            </w:r>
            <w:r w:rsidR="00514914" w:rsidRPr="0075392A">
              <w:rPr>
                <w:rFonts w:cs="Arial"/>
                <w:sz w:val="22"/>
                <w:szCs w:val="22"/>
              </w:rPr>
              <w:t xml:space="preserve">GBV CM Focal Point </w:t>
            </w:r>
            <w:r w:rsidR="00356C81" w:rsidRPr="0075392A">
              <w:rPr>
                <w:rFonts w:cs="Arial"/>
                <w:sz w:val="22"/>
                <w:szCs w:val="22"/>
              </w:rPr>
              <w:t>will be to ensure a successful roll-out of th</w:t>
            </w:r>
            <w:r w:rsidR="00514914" w:rsidRPr="0075392A">
              <w:rPr>
                <w:rFonts w:cs="Arial"/>
                <w:sz w:val="22"/>
                <w:szCs w:val="22"/>
              </w:rPr>
              <w:t xml:space="preserve">ree </w:t>
            </w:r>
            <w:r w:rsidR="005E3B3E" w:rsidRPr="0075392A">
              <w:rPr>
                <w:rFonts w:cs="Arial"/>
                <w:sz w:val="22"/>
                <w:szCs w:val="22"/>
              </w:rPr>
              <w:t>GBV CM CBI phases:</w:t>
            </w:r>
          </w:p>
          <w:p w14:paraId="717789AE" w14:textId="77777777" w:rsidR="005E3B3E" w:rsidRPr="0075392A" w:rsidRDefault="005E3B3E" w:rsidP="00356C81">
            <w:pPr>
              <w:pStyle w:val="ListParagraph"/>
              <w:numPr>
                <w:ilvl w:val="0"/>
                <w:numId w:val="23"/>
              </w:numPr>
              <w:ind w:left="720" w:hanging="360"/>
              <w:jc w:val="both"/>
              <w:rPr>
                <w:rFonts w:ascii="Calibri" w:hAnsi="Calibri" w:cs="Arial"/>
                <w:color w:val="000000"/>
                <w:sz w:val="22"/>
                <w:szCs w:val="22"/>
                <w:lang w:val="en-CA" w:eastAsia="fr-CA"/>
              </w:rPr>
            </w:pPr>
            <w:r w:rsidRPr="0075392A">
              <w:rPr>
                <w:rFonts w:ascii="Calibri" w:hAnsi="Calibri" w:cs="Arial"/>
                <w:i/>
                <w:iCs/>
                <w:color w:val="000000"/>
                <w:sz w:val="22"/>
                <w:szCs w:val="22"/>
                <w:lang w:val="en-CA" w:eastAsia="fr-CA"/>
              </w:rPr>
              <w:t>Preparation &amp; Planning</w:t>
            </w:r>
            <w:r w:rsidRPr="0075392A">
              <w:rPr>
                <w:rFonts w:ascii="Calibri" w:hAnsi="Calibri" w:cs="Arial"/>
                <w:color w:val="000000"/>
                <w:sz w:val="22"/>
                <w:szCs w:val="22"/>
                <w:lang w:val="en-CA" w:eastAsia="fr-CA"/>
              </w:rPr>
              <w:t xml:space="preserve">: This phase consists of assessing the capacity of existing actors in terms of GBV case management practices, conducting a desk review on available resources related to GBV case </w:t>
            </w:r>
            <w:r w:rsidRPr="0075392A">
              <w:rPr>
                <w:rFonts w:ascii="Calibri" w:hAnsi="Calibri" w:cs="Arial"/>
                <w:color w:val="000000"/>
                <w:sz w:val="22"/>
                <w:szCs w:val="22"/>
                <w:lang w:val="en-CA" w:eastAsia="fr-CA"/>
              </w:rPr>
              <w:lastRenderedPageBreak/>
              <w:t>management in-country and selecting the participants for the training of trainers (</w:t>
            </w:r>
            <w:proofErr w:type="spellStart"/>
            <w:r w:rsidRPr="0075392A">
              <w:rPr>
                <w:rFonts w:ascii="Calibri" w:hAnsi="Calibri" w:cs="Arial"/>
                <w:color w:val="000000"/>
                <w:sz w:val="22"/>
                <w:szCs w:val="22"/>
                <w:lang w:val="en-CA" w:eastAsia="fr-CA"/>
              </w:rPr>
              <w:t>ToT</w:t>
            </w:r>
            <w:proofErr w:type="spellEnd"/>
            <w:r w:rsidRPr="0075392A">
              <w:rPr>
                <w:rFonts w:ascii="Calibri" w:hAnsi="Calibri" w:cs="Arial"/>
                <w:color w:val="000000"/>
                <w:sz w:val="22"/>
                <w:szCs w:val="22"/>
                <w:lang w:val="en-CA" w:eastAsia="fr-CA"/>
              </w:rPr>
              <w:t>).</w:t>
            </w:r>
          </w:p>
          <w:p w14:paraId="11E9CEFA" w14:textId="77777777" w:rsidR="005E3B3E" w:rsidRPr="0075392A" w:rsidRDefault="005E3B3E" w:rsidP="00356C81">
            <w:pPr>
              <w:pStyle w:val="ListParagraph"/>
              <w:numPr>
                <w:ilvl w:val="0"/>
                <w:numId w:val="23"/>
              </w:numPr>
              <w:ind w:left="720" w:hanging="360"/>
              <w:jc w:val="both"/>
              <w:rPr>
                <w:rFonts w:ascii="Calibri" w:hAnsi="Calibri" w:cs="Arial"/>
                <w:color w:val="000000"/>
                <w:sz w:val="22"/>
                <w:szCs w:val="22"/>
                <w:lang w:val="en-CA" w:eastAsia="fr-CA"/>
              </w:rPr>
            </w:pPr>
            <w:r w:rsidRPr="0075392A">
              <w:rPr>
                <w:rFonts w:ascii="Calibri" w:hAnsi="Calibri" w:cs="Arial"/>
                <w:i/>
                <w:iCs/>
                <w:color w:val="000000"/>
                <w:sz w:val="22"/>
                <w:szCs w:val="22"/>
                <w:lang w:val="en-CA" w:eastAsia="fr-CA"/>
              </w:rPr>
              <w:t>In-person training of trainers (</w:t>
            </w:r>
            <w:proofErr w:type="spellStart"/>
            <w:r w:rsidRPr="0075392A">
              <w:rPr>
                <w:rFonts w:ascii="Calibri" w:hAnsi="Calibri" w:cs="Arial"/>
                <w:i/>
                <w:iCs/>
                <w:color w:val="000000"/>
                <w:sz w:val="22"/>
                <w:szCs w:val="22"/>
                <w:lang w:val="en-CA" w:eastAsia="fr-CA"/>
              </w:rPr>
              <w:t>ToT</w:t>
            </w:r>
            <w:proofErr w:type="spellEnd"/>
            <w:r w:rsidRPr="0075392A">
              <w:rPr>
                <w:rFonts w:ascii="Calibri" w:hAnsi="Calibri" w:cs="Arial"/>
                <w:i/>
                <w:iCs/>
                <w:color w:val="000000"/>
                <w:sz w:val="22"/>
                <w:szCs w:val="22"/>
                <w:lang w:val="en-CA" w:eastAsia="fr-CA"/>
              </w:rPr>
              <w:t>):</w:t>
            </w:r>
            <w:r w:rsidRPr="0075392A">
              <w:rPr>
                <w:rFonts w:ascii="Calibri" w:hAnsi="Calibri" w:cs="Arial"/>
                <w:color w:val="000000"/>
                <w:sz w:val="22"/>
                <w:szCs w:val="22"/>
                <w:lang w:val="en-CA" w:eastAsia="fr-CA"/>
              </w:rPr>
              <w:t xml:space="preserve"> The GBVIMS Global Team conducts an eight-day, in-country </w:t>
            </w:r>
            <w:proofErr w:type="spellStart"/>
            <w:r w:rsidRPr="0075392A">
              <w:rPr>
                <w:rFonts w:ascii="Calibri" w:hAnsi="Calibri" w:cs="Arial"/>
                <w:color w:val="000000"/>
                <w:sz w:val="22"/>
                <w:szCs w:val="22"/>
                <w:lang w:val="en-CA" w:eastAsia="fr-CA"/>
              </w:rPr>
              <w:t>ToT</w:t>
            </w:r>
            <w:proofErr w:type="spellEnd"/>
            <w:r w:rsidRPr="0075392A">
              <w:rPr>
                <w:rFonts w:ascii="Calibri" w:hAnsi="Calibri" w:cs="Arial"/>
                <w:color w:val="000000"/>
                <w:sz w:val="22"/>
                <w:szCs w:val="22"/>
                <w:lang w:val="en-CA" w:eastAsia="fr-CA"/>
              </w:rPr>
              <w:t xml:space="preserve"> based on the IA GBV CM Guidelines and identifies candidates for the </w:t>
            </w:r>
            <w:r w:rsidRPr="0075392A">
              <w:rPr>
                <w:rFonts w:ascii="Calibri" w:hAnsi="Calibri" w:cs="Arial"/>
                <w:i/>
                <w:iCs/>
                <w:color w:val="000000"/>
                <w:sz w:val="22"/>
                <w:szCs w:val="22"/>
                <w:lang w:val="en-CA" w:eastAsia="fr-CA"/>
              </w:rPr>
              <w:t>Pool of Trainers</w:t>
            </w:r>
            <w:r w:rsidRPr="0075392A">
              <w:rPr>
                <w:rFonts w:ascii="Calibri" w:hAnsi="Calibri" w:cs="Arial"/>
                <w:color w:val="000000"/>
                <w:sz w:val="22"/>
                <w:szCs w:val="22"/>
                <w:lang w:val="en-CA" w:eastAsia="fr-CA"/>
              </w:rPr>
              <w:t xml:space="preserve"> based on individual assessments during the </w:t>
            </w:r>
            <w:proofErr w:type="spellStart"/>
            <w:r w:rsidRPr="0075392A">
              <w:rPr>
                <w:rFonts w:ascii="Calibri" w:hAnsi="Calibri" w:cs="Arial"/>
                <w:color w:val="000000"/>
                <w:sz w:val="22"/>
                <w:szCs w:val="22"/>
                <w:lang w:val="en-CA" w:eastAsia="fr-CA"/>
              </w:rPr>
              <w:t>ToT</w:t>
            </w:r>
            <w:proofErr w:type="spellEnd"/>
            <w:r w:rsidRPr="0075392A">
              <w:rPr>
                <w:rFonts w:ascii="Calibri" w:hAnsi="Calibri" w:cs="Arial"/>
                <w:color w:val="000000"/>
                <w:sz w:val="22"/>
                <w:szCs w:val="22"/>
                <w:lang w:val="en-CA" w:eastAsia="fr-CA"/>
              </w:rPr>
              <w:t xml:space="preserve">. </w:t>
            </w:r>
          </w:p>
          <w:p w14:paraId="308EC2DC" w14:textId="77777777" w:rsidR="00242792" w:rsidRPr="0075392A" w:rsidRDefault="005E3B3E" w:rsidP="00356C81">
            <w:pPr>
              <w:pStyle w:val="ListParagraph"/>
              <w:numPr>
                <w:ilvl w:val="0"/>
                <w:numId w:val="23"/>
              </w:numPr>
              <w:ind w:left="720" w:hanging="360"/>
              <w:jc w:val="both"/>
              <w:rPr>
                <w:rFonts w:ascii="Calibri" w:hAnsi="Calibri" w:cs="Arial"/>
                <w:color w:val="000000"/>
                <w:sz w:val="22"/>
                <w:szCs w:val="22"/>
                <w:lang w:val="en-CA" w:eastAsia="fr-CA"/>
              </w:rPr>
            </w:pPr>
            <w:r w:rsidRPr="0075392A">
              <w:rPr>
                <w:rFonts w:ascii="Calibri" w:hAnsi="Calibri" w:cs="Arial"/>
                <w:i/>
                <w:iCs/>
                <w:color w:val="000000"/>
                <w:sz w:val="22"/>
                <w:szCs w:val="22"/>
                <w:lang w:val="en-CA" w:eastAsia="fr-CA"/>
              </w:rPr>
              <w:t>Follow up phase:</w:t>
            </w:r>
            <w:r w:rsidRPr="0075392A">
              <w:rPr>
                <w:rFonts w:ascii="Calibri" w:hAnsi="Calibri" w:cs="Arial"/>
                <w:color w:val="000000"/>
                <w:sz w:val="22"/>
                <w:szCs w:val="22"/>
                <w:lang w:val="en-CA" w:eastAsia="fr-CA"/>
              </w:rPr>
              <w:t xml:space="preserve"> In-country actors (1) develop interagency and organisational action plans to ensure that GBV case management protocols and practices are in line with the IA GBV CM Guidelines; and (2) the </w:t>
            </w:r>
            <w:r w:rsidRPr="0075392A">
              <w:rPr>
                <w:rFonts w:ascii="Calibri" w:hAnsi="Calibri" w:cs="Arial"/>
                <w:i/>
                <w:iCs/>
                <w:color w:val="000000"/>
                <w:sz w:val="22"/>
                <w:szCs w:val="22"/>
                <w:lang w:val="en-CA" w:eastAsia="fr-CA"/>
              </w:rPr>
              <w:t xml:space="preserve">Pool of Trainers </w:t>
            </w:r>
            <w:r w:rsidRPr="0075392A">
              <w:rPr>
                <w:rFonts w:ascii="Calibri" w:hAnsi="Calibri" w:cs="Arial"/>
                <w:color w:val="000000"/>
                <w:sz w:val="22"/>
                <w:szCs w:val="22"/>
                <w:lang w:val="en-CA" w:eastAsia="fr-CA"/>
              </w:rPr>
              <w:t>prepare and deliver step-down trainings. The GBVIMS Global Team provides remote coaching and mentoring to further capacity building efforts.</w:t>
            </w:r>
          </w:p>
          <w:p w14:paraId="50EE967A" w14:textId="07F4EE3E" w:rsidR="003457B2" w:rsidRPr="0075392A" w:rsidRDefault="003457B2" w:rsidP="003457B2">
            <w:pPr>
              <w:pStyle w:val="ListParagraph"/>
              <w:jc w:val="both"/>
              <w:rPr>
                <w:rFonts w:ascii="Calibri" w:hAnsi="Calibri" w:cs="Arial"/>
                <w:color w:val="000000"/>
                <w:sz w:val="22"/>
                <w:szCs w:val="22"/>
                <w:lang w:val="en-CA" w:eastAsia="fr-CA"/>
              </w:rPr>
            </w:pPr>
          </w:p>
        </w:tc>
      </w:tr>
      <w:tr w:rsidR="003239B6" w:rsidRPr="0075392A" w14:paraId="232AC5EB" w14:textId="77777777" w:rsidTr="00621827">
        <w:tc>
          <w:tcPr>
            <w:tcW w:w="2335" w:type="dxa"/>
          </w:tcPr>
          <w:p w14:paraId="2E4C58E5" w14:textId="77777777"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lastRenderedPageBreak/>
              <w:t>Scope of work:</w:t>
            </w:r>
          </w:p>
        </w:tc>
        <w:tc>
          <w:tcPr>
            <w:tcW w:w="7110" w:type="dxa"/>
          </w:tcPr>
          <w:p w14:paraId="0FD99683" w14:textId="0EC0B19E" w:rsidR="005E3B3E" w:rsidRPr="00AA6F9B" w:rsidRDefault="005E3B3E" w:rsidP="00AA6F9B">
            <w:pPr>
              <w:contextualSpacing/>
              <w:jc w:val="both"/>
              <w:rPr>
                <w:rFonts w:ascii="Calibri" w:hAnsi="Calibri" w:cs="Arial"/>
                <w:color w:val="000000"/>
                <w:sz w:val="22"/>
                <w:szCs w:val="22"/>
                <w:lang w:val="en-CA" w:eastAsia="fr-CA"/>
              </w:rPr>
            </w:pPr>
            <w:r w:rsidRPr="0075392A">
              <w:rPr>
                <w:rFonts w:ascii="Calibri" w:hAnsi="Calibri" w:cs="Arial"/>
                <w:color w:val="000000"/>
                <w:sz w:val="22"/>
                <w:szCs w:val="22"/>
                <w:lang w:val="en-CA" w:eastAsia="fr-CA"/>
              </w:rPr>
              <w:t xml:space="preserve">In coordination with the </w:t>
            </w:r>
            <w:r w:rsidR="00D82879" w:rsidRPr="0075392A">
              <w:rPr>
                <w:rFonts w:ascii="Calibri" w:hAnsi="Calibri" w:cs="Arial"/>
                <w:color w:val="000000"/>
                <w:sz w:val="22"/>
                <w:szCs w:val="22"/>
                <w:lang w:val="en-CA" w:eastAsia="fr-CA"/>
              </w:rPr>
              <w:t xml:space="preserve">Cox’s Bazar </w:t>
            </w:r>
            <w:r w:rsidRPr="0075392A">
              <w:rPr>
                <w:rFonts w:ascii="Calibri" w:hAnsi="Calibri" w:cs="Arial"/>
                <w:color w:val="000000"/>
                <w:sz w:val="22"/>
                <w:szCs w:val="22"/>
                <w:lang w:val="en-CA" w:eastAsia="fr-CA"/>
              </w:rPr>
              <w:t xml:space="preserve">GBV </w:t>
            </w:r>
            <w:r w:rsidR="00514914" w:rsidRPr="0075392A">
              <w:rPr>
                <w:rFonts w:ascii="Calibri" w:hAnsi="Calibri" w:cs="Arial"/>
                <w:color w:val="000000"/>
                <w:sz w:val="22"/>
                <w:szCs w:val="22"/>
                <w:lang w:val="en-CA" w:eastAsia="fr-CA"/>
              </w:rPr>
              <w:t>S</w:t>
            </w:r>
            <w:r w:rsidRPr="0075392A">
              <w:rPr>
                <w:rFonts w:ascii="Calibri" w:hAnsi="Calibri" w:cs="Arial"/>
                <w:color w:val="000000"/>
                <w:sz w:val="22"/>
                <w:szCs w:val="22"/>
                <w:lang w:val="en-CA" w:eastAsia="fr-CA"/>
              </w:rPr>
              <w:t>ub-sector</w:t>
            </w:r>
            <w:r w:rsidR="001629CC">
              <w:rPr>
                <w:rFonts w:ascii="Calibri" w:hAnsi="Calibri" w:cs="Arial"/>
                <w:color w:val="000000"/>
                <w:sz w:val="22"/>
                <w:szCs w:val="22"/>
                <w:lang w:val="en-CA" w:eastAsia="fr-CA"/>
              </w:rPr>
              <w:t xml:space="preserve"> (GBV SS)</w:t>
            </w:r>
            <w:r w:rsidRPr="0075392A">
              <w:rPr>
                <w:rFonts w:ascii="Calibri" w:hAnsi="Calibri" w:cs="Arial"/>
                <w:color w:val="000000"/>
                <w:sz w:val="22"/>
                <w:szCs w:val="22"/>
                <w:lang w:val="en-CA" w:eastAsia="fr-CA"/>
              </w:rPr>
              <w:t xml:space="preserve">, the </w:t>
            </w:r>
            <w:r w:rsidR="00514914" w:rsidRPr="0075392A">
              <w:rPr>
                <w:rFonts w:ascii="Calibri" w:hAnsi="Calibri" w:cs="Arial"/>
                <w:color w:val="000000"/>
                <w:sz w:val="22"/>
                <w:szCs w:val="22"/>
              </w:rPr>
              <w:t>GBV CM Focal Point</w:t>
            </w:r>
            <w:r w:rsidRPr="0075392A">
              <w:rPr>
                <w:rFonts w:ascii="Calibri" w:hAnsi="Calibri" w:cs="Arial"/>
                <w:color w:val="000000"/>
                <w:sz w:val="22"/>
                <w:szCs w:val="22"/>
                <w:lang w:val="en-CA" w:eastAsia="fr-CA"/>
              </w:rPr>
              <w:t xml:space="preserve"> is responsible for driving the successful implementation of the </w:t>
            </w:r>
            <w:r w:rsidRPr="0075392A">
              <w:rPr>
                <w:rFonts w:ascii="Calibri" w:hAnsi="Calibri" w:cs="Arial"/>
                <w:sz w:val="22"/>
                <w:szCs w:val="22"/>
              </w:rPr>
              <w:t>GBV CM CBI</w:t>
            </w:r>
            <w:r w:rsidRPr="0075392A">
              <w:rPr>
                <w:rFonts w:ascii="Calibri" w:hAnsi="Calibri" w:cs="Arial"/>
                <w:color w:val="000000"/>
                <w:sz w:val="22"/>
                <w:szCs w:val="22"/>
                <w:lang w:val="en-CA" w:eastAsia="fr-CA"/>
              </w:rPr>
              <w:t>.</w:t>
            </w:r>
            <w:r w:rsidR="00AA6F9B">
              <w:rPr>
                <w:rFonts w:ascii="Calibri" w:hAnsi="Calibri" w:cs="Arial"/>
                <w:color w:val="000000"/>
                <w:sz w:val="22"/>
                <w:szCs w:val="22"/>
                <w:lang w:val="en-CA" w:eastAsia="fr-CA"/>
              </w:rPr>
              <w:t xml:space="preserve"> </w:t>
            </w:r>
            <w:r w:rsidRPr="0075392A">
              <w:rPr>
                <w:rFonts w:ascii="Calibri" w:hAnsi="Calibri" w:cs="Arial"/>
                <w:color w:val="000000"/>
                <w:sz w:val="22"/>
                <w:szCs w:val="22"/>
              </w:rPr>
              <w:t xml:space="preserve">The </w:t>
            </w:r>
            <w:r w:rsidR="00514914" w:rsidRPr="0075392A">
              <w:rPr>
                <w:rFonts w:ascii="Calibri" w:hAnsi="Calibri" w:cs="Arial"/>
                <w:color w:val="000000"/>
                <w:sz w:val="22"/>
                <w:szCs w:val="22"/>
              </w:rPr>
              <w:t xml:space="preserve">GBV CM Focal Point </w:t>
            </w:r>
            <w:r w:rsidRPr="0075392A">
              <w:rPr>
                <w:rFonts w:ascii="Calibri" w:hAnsi="Calibri" w:cs="Arial"/>
                <w:color w:val="000000"/>
                <w:sz w:val="22"/>
                <w:szCs w:val="22"/>
              </w:rPr>
              <w:t>will facilitate the implementation of the GBV CM CBI</w:t>
            </w:r>
            <w:r w:rsidR="00AA6F9B">
              <w:rPr>
                <w:rFonts w:ascii="Calibri" w:hAnsi="Calibri" w:cs="Arial"/>
                <w:color w:val="000000"/>
                <w:sz w:val="22"/>
                <w:szCs w:val="22"/>
              </w:rPr>
              <w:t xml:space="preserve"> </w:t>
            </w:r>
            <w:r w:rsidR="003457B2" w:rsidRPr="0075392A">
              <w:rPr>
                <w:rFonts w:ascii="Calibri" w:hAnsi="Calibri" w:cs="Arial"/>
                <w:color w:val="000000"/>
                <w:sz w:val="22"/>
                <w:szCs w:val="22"/>
              </w:rPr>
              <w:t>by</w:t>
            </w:r>
            <w:r w:rsidRPr="0075392A">
              <w:rPr>
                <w:rFonts w:ascii="Calibri" w:hAnsi="Calibri" w:cs="Arial"/>
                <w:color w:val="000000"/>
                <w:sz w:val="22"/>
                <w:szCs w:val="22"/>
              </w:rPr>
              <w:t xml:space="preserve"> supporting organizations that are providing GBV case management </w:t>
            </w:r>
            <w:r w:rsidR="00AA6F9B">
              <w:rPr>
                <w:rFonts w:ascii="Calibri" w:hAnsi="Calibri" w:cs="Arial"/>
                <w:color w:val="000000"/>
                <w:sz w:val="22"/>
                <w:szCs w:val="22"/>
              </w:rPr>
              <w:t xml:space="preserve">services </w:t>
            </w:r>
            <w:r w:rsidRPr="0075392A">
              <w:rPr>
                <w:rFonts w:ascii="Calibri" w:hAnsi="Calibri" w:cs="Arial"/>
                <w:color w:val="000000"/>
                <w:sz w:val="22"/>
                <w:szCs w:val="22"/>
              </w:rPr>
              <w:t xml:space="preserve">to </w:t>
            </w:r>
            <w:r w:rsidR="00AA6F9B">
              <w:rPr>
                <w:rFonts w:ascii="Calibri" w:hAnsi="Calibri" w:cs="Arial"/>
                <w:color w:val="000000"/>
                <w:sz w:val="22"/>
                <w:szCs w:val="22"/>
              </w:rPr>
              <w:t xml:space="preserve">ensure that they </w:t>
            </w:r>
            <w:r w:rsidRPr="0075392A">
              <w:rPr>
                <w:rFonts w:ascii="Calibri" w:hAnsi="Calibri" w:cs="Arial"/>
                <w:color w:val="000000"/>
                <w:sz w:val="22"/>
                <w:szCs w:val="22"/>
              </w:rPr>
              <w:t xml:space="preserve">meet </w:t>
            </w:r>
            <w:r w:rsidR="00AA6F9B" w:rsidRPr="0075392A">
              <w:rPr>
                <w:rFonts w:ascii="Calibri" w:hAnsi="Calibri" w:cs="Arial"/>
                <w:color w:val="000000"/>
                <w:sz w:val="22"/>
                <w:szCs w:val="22"/>
              </w:rPr>
              <w:t xml:space="preserve">IA GBV CM </w:t>
            </w:r>
            <w:r w:rsidR="00AA6F9B">
              <w:rPr>
                <w:rFonts w:ascii="Calibri" w:hAnsi="Calibri" w:cs="Arial"/>
                <w:color w:val="000000"/>
                <w:sz w:val="22"/>
                <w:szCs w:val="22"/>
              </w:rPr>
              <w:t>g</w:t>
            </w:r>
            <w:r w:rsidR="00AA6F9B" w:rsidRPr="0075392A">
              <w:rPr>
                <w:rFonts w:ascii="Calibri" w:hAnsi="Calibri" w:cs="Arial"/>
                <w:color w:val="000000"/>
                <w:sz w:val="22"/>
                <w:szCs w:val="22"/>
              </w:rPr>
              <w:t>uideline</w:t>
            </w:r>
            <w:r w:rsidR="00AA6F9B">
              <w:rPr>
                <w:rFonts w:ascii="Calibri" w:hAnsi="Calibri" w:cs="Arial"/>
                <w:color w:val="000000"/>
                <w:sz w:val="22"/>
                <w:szCs w:val="22"/>
              </w:rPr>
              <w:t xml:space="preserve">s and standards </w:t>
            </w:r>
            <w:r w:rsidRPr="0075392A">
              <w:rPr>
                <w:rFonts w:ascii="Calibri" w:hAnsi="Calibri" w:cs="Arial"/>
                <w:color w:val="000000"/>
                <w:sz w:val="22"/>
                <w:szCs w:val="22"/>
              </w:rPr>
              <w:t xml:space="preserve">in terms of protocols and practices. The GBV CM Focal Point </w:t>
            </w:r>
            <w:r w:rsidR="00F02631" w:rsidRPr="0075392A">
              <w:rPr>
                <w:rFonts w:ascii="Calibri" w:hAnsi="Calibri" w:cs="Arial"/>
                <w:color w:val="000000"/>
                <w:sz w:val="22"/>
                <w:szCs w:val="22"/>
              </w:rPr>
              <w:t>will</w:t>
            </w:r>
            <w:r w:rsidRPr="0075392A">
              <w:rPr>
                <w:rFonts w:ascii="Calibri" w:hAnsi="Calibri" w:cs="Arial"/>
                <w:color w:val="000000"/>
                <w:sz w:val="22"/>
                <w:szCs w:val="22"/>
              </w:rPr>
              <w:t xml:space="preserve"> work in close collaboration with the GBV </w:t>
            </w:r>
            <w:r w:rsidR="001629CC">
              <w:rPr>
                <w:rFonts w:ascii="Calibri" w:hAnsi="Calibri" w:cs="Arial"/>
                <w:color w:val="000000"/>
                <w:sz w:val="22"/>
                <w:szCs w:val="22"/>
              </w:rPr>
              <w:t>SS</w:t>
            </w:r>
            <w:r w:rsidRPr="0075392A">
              <w:rPr>
                <w:rFonts w:ascii="Calibri" w:hAnsi="Calibri" w:cs="Arial"/>
                <w:color w:val="000000"/>
                <w:sz w:val="22"/>
                <w:szCs w:val="22"/>
              </w:rPr>
              <w:t xml:space="preserve"> as well as other sectors (i.e. Child Protection and Protection) to ensure synergy in approaches and standards. </w:t>
            </w:r>
          </w:p>
          <w:p w14:paraId="042F9437" w14:textId="77777777" w:rsidR="00F02631" w:rsidRPr="0075392A" w:rsidRDefault="00F02631" w:rsidP="00356C81">
            <w:pPr>
              <w:pStyle w:val="NormalWeb"/>
              <w:spacing w:before="0" w:beforeAutospacing="0" w:after="0" w:afterAutospacing="0"/>
              <w:jc w:val="both"/>
              <w:rPr>
                <w:rFonts w:ascii="Calibri" w:hAnsi="Calibri" w:cs="Arial"/>
                <w:color w:val="000000"/>
                <w:sz w:val="22"/>
                <w:szCs w:val="22"/>
              </w:rPr>
            </w:pPr>
          </w:p>
          <w:p w14:paraId="2B0AD142" w14:textId="148833B0" w:rsidR="005E3B3E" w:rsidRPr="0075392A" w:rsidRDefault="005E3B3E" w:rsidP="00356C81">
            <w:pPr>
              <w:pStyle w:val="NormalWeb"/>
              <w:spacing w:before="0" w:beforeAutospacing="0" w:after="0" w:afterAutospacing="0"/>
              <w:jc w:val="both"/>
              <w:rPr>
                <w:rFonts w:ascii="Calibri" w:hAnsi="Calibri" w:cs="Arial"/>
                <w:color w:val="000000"/>
                <w:sz w:val="22"/>
                <w:szCs w:val="22"/>
              </w:rPr>
            </w:pPr>
            <w:r w:rsidRPr="0075392A">
              <w:rPr>
                <w:rFonts w:ascii="Calibri" w:hAnsi="Calibri" w:cs="Arial"/>
                <w:color w:val="000000"/>
                <w:sz w:val="22"/>
                <w:szCs w:val="22"/>
              </w:rPr>
              <w:t xml:space="preserve">The GBV CM Focal Point will </w:t>
            </w:r>
            <w:r w:rsidR="00514914" w:rsidRPr="0075392A">
              <w:rPr>
                <w:rFonts w:ascii="Calibri" w:hAnsi="Calibri" w:cs="Arial"/>
                <w:color w:val="000000"/>
                <w:sz w:val="22"/>
                <w:szCs w:val="22"/>
              </w:rPr>
              <w:t xml:space="preserve">also </w:t>
            </w:r>
            <w:r w:rsidRPr="0075392A">
              <w:rPr>
                <w:rFonts w:ascii="Calibri" w:hAnsi="Calibri" w:cs="Arial"/>
                <w:color w:val="000000"/>
                <w:sz w:val="22"/>
                <w:szCs w:val="22"/>
              </w:rPr>
              <w:t xml:space="preserve">work closely with the GBVIMS Global Team for the organization of the in-country </w:t>
            </w:r>
            <w:proofErr w:type="spellStart"/>
            <w:r w:rsidRPr="0075392A">
              <w:rPr>
                <w:rFonts w:ascii="Calibri" w:hAnsi="Calibri" w:cs="Arial"/>
                <w:color w:val="000000"/>
                <w:sz w:val="22"/>
                <w:szCs w:val="22"/>
              </w:rPr>
              <w:t>ToT</w:t>
            </w:r>
            <w:proofErr w:type="spellEnd"/>
            <w:r w:rsidRPr="0075392A">
              <w:rPr>
                <w:rFonts w:ascii="Calibri" w:hAnsi="Calibri" w:cs="Arial"/>
                <w:color w:val="000000"/>
                <w:sz w:val="22"/>
                <w:szCs w:val="22"/>
              </w:rPr>
              <w:t xml:space="preserve"> and follow</w:t>
            </w:r>
            <w:r w:rsidR="00AA6F9B">
              <w:rPr>
                <w:rFonts w:ascii="Calibri" w:hAnsi="Calibri" w:cs="Arial"/>
                <w:color w:val="000000"/>
                <w:sz w:val="22"/>
                <w:szCs w:val="22"/>
              </w:rPr>
              <w:t>-</w:t>
            </w:r>
            <w:r w:rsidRPr="0075392A">
              <w:rPr>
                <w:rFonts w:ascii="Calibri" w:hAnsi="Calibri" w:cs="Arial"/>
                <w:color w:val="000000"/>
                <w:sz w:val="22"/>
                <w:szCs w:val="22"/>
              </w:rPr>
              <w:t xml:space="preserve">up activities, as well as monitor the </w:t>
            </w:r>
            <w:r w:rsidRPr="0075392A">
              <w:rPr>
                <w:rFonts w:ascii="Calibri" w:hAnsi="Calibri" w:cs="Arial"/>
                <w:i/>
                <w:iCs/>
                <w:color w:val="000000"/>
                <w:sz w:val="22"/>
                <w:szCs w:val="22"/>
              </w:rPr>
              <w:t>Pool of Trainers</w:t>
            </w:r>
            <w:r w:rsidRPr="0075392A">
              <w:rPr>
                <w:rFonts w:ascii="Calibri" w:hAnsi="Calibri" w:cs="Arial"/>
                <w:color w:val="000000"/>
                <w:sz w:val="22"/>
                <w:szCs w:val="22"/>
              </w:rPr>
              <w:t xml:space="preserve"> and implementation of capacity building activities. This role requires the ability to work across agencies as it will support all GBV case management service providers. </w:t>
            </w:r>
          </w:p>
          <w:p w14:paraId="07D31DDE" w14:textId="492D9069" w:rsidR="00514914" w:rsidRPr="0075392A" w:rsidRDefault="00514914" w:rsidP="00356C81">
            <w:pPr>
              <w:pStyle w:val="NormalWeb"/>
              <w:spacing w:before="0" w:beforeAutospacing="0" w:after="0" w:afterAutospacing="0"/>
              <w:jc w:val="both"/>
              <w:rPr>
                <w:rFonts w:ascii="Calibri" w:hAnsi="Calibri" w:cs="Arial"/>
                <w:color w:val="000000"/>
                <w:sz w:val="22"/>
                <w:szCs w:val="22"/>
              </w:rPr>
            </w:pPr>
          </w:p>
          <w:p w14:paraId="590AA3D9" w14:textId="15423150" w:rsidR="005E3B3E" w:rsidRPr="0075392A" w:rsidRDefault="00514914" w:rsidP="00535C17">
            <w:pPr>
              <w:pStyle w:val="NormalWeb"/>
              <w:spacing w:before="0" w:beforeAutospacing="0" w:after="0" w:afterAutospacing="0"/>
              <w:jc w:val="both"/>
              <w:rPr>
                <w:rFonts w:ascii="Calibri" w:hAnsi="Calibri" w:cs="Arial"/>
                <w:i/>
                <w:iCs/>
                <w:sz w:val="22"/>
                <w:szCs w:val="22"/>
              </w:rPr>
            </w:pPr>
            <w:r w:rsidRPr="0075392A">
              <w:rPr>
                <w:rFonts w:ascii="Calibri" w:hAnsi="Calibri" w:cs="Arial"/>
                <w:i/>
                <w:iCs/>
                <w:color w:val="000000"/>
                <w:sz w:val="22"/>
                <w:szCs w:val="22"/>
              </w:rPr>
              <w:t>Specific Duties and Responsibilities include:</w:t>
            </w:r>
          </w:p>
          <w:p w14:paraId="083C91A1" w14:textId="77777777" w:rsidR="005E3B3E" w:rsidRPr="0075392A" w:rsidRDefault="005E3B3E" w:rsidP="00356C81">
            <w:pPr>
              <w:pStyle w:val="NormalWeb"/>
              <w:numPr>
                <w:ilvl w:val="0"/>
                <w:numId w:val="24"/>
              </w:numPr>
              <w:spacing w:before="0" w:beforeAutospacing="0" w:after="0" w:afterAutospacing="0"/>
              <w:jc w:val="both"/>
              <w:textAlignment w:val="baseline"/>
              <w:rPr>
                <w:rFonts w:ascii="Calibri" w:hAnsi="Calibri" w:cs="Arial"/>
                <w:b/>
                <w:bCs/>
                <w:color w:val="000000"/>
                <w:sz w:val="22"/>
                <w:szCs w:val="22"/>
              </w:rPr>
            </w:pPr>
            <w:r w:rsidRPr="0075392A">
              <w:rPr>
                <w:rFonts w:ascii="Calibri" w:hAnsi="Calibri" w:cs="Arial"/>
                <w:b/>
                <w:bCs/>
                <w:color w:val="000000"/>
                <w:sz w:val="22"/>
                <w:szCs w:val="22"/>
              </w:rPr>
              <w:t>Coordination</w:t>
            </w:r>
          </w:p>
          <w:p w14:paraId="16AB8025" w14:textId="77777777" w:rsidR="005E3B3E" w:rsidRPr="0075392A" w:rsidRDefault="005E3B3E" w:rsidP="00356C81">
            <w:pPr>
              <w:pStyle w:val="NormalWeb"/>
              <w:numPr>
                <w:ilvl w:val="0"/>
                <w:numId w:val="25"/>
              </w:numPr>
              <w:shd w:val="clear" w:color="auto" w:fill="FFFFFF"/>
              <w:spacing w:before="0" w:beforeAutospacing="0" w:after="0" w:afterAutospacing="0"/>
              <w:ind w:left="1068"/>
              <w:jc w:val="both"/>
              <w:textAlignment w:val="baseline"/>
              <w:rPr>
                <w:rFonts w:ascii="Calibri" w:hAnsi="Calibri" w:cs="Arial"/>
                <w:color w:val="000000"/>
                <w:sz w:val="22"/>
                <w:szCs w:val="22"/>
              </w:rPr>
            </w:pPr>
            <w:r w:rsidRPr="0075392A">
              <w:rPr>
                <w:rFonts w:ascii="Calibri" w:hAnsi="Calibri" w:cs="Arial"/>
                <w:color w:val="000000"/>
                <w:sz w:val="22"/>
                <w:szCs w:val="22"/>
              </w:rPr>
              <w:t>Organize regular GBV Case Management coordination meetings, and provide updates during the GBV sub sector coordination meetings.</w:t>
            </w:r>
          </w:p>
          <w:p w14:paraId="4C5FB6D3" w14:textId="77777777" w:rsidR="005E3B3E" w:rsidRPr="0075392A" w:rsidRDefault="005E3B3E" w:rsidP="00356C81">
            <w:pPr>
              <w:pStyle w:val="NormalWeb"/>
              <w:numPr>
                <w:ilvl w:val="0"/>
                <w:numId w:val="25"/>
              </w:numPr>
              <w:shd w:val="clear" w:color="auto" w:fill="FFFFFF"/>
              <w:spacing w:before="0" w:beforeAutospacing="0" w:after="0" w:afterAutospacing="0"/>
              <w:ind w:left="1068"/>
              <w:jc w:val="both"/>
              <w:textAlignment w:val="baseline"/>
              <w:rPr>
                <w:rFonts w:ascii="Calibri" w:hAnsi="Calibri" w:cs="Arial"/>
                <w:color w:val="000000"/>
                <w:sz w:val="22"/>
                <w:szCs w:val="22"/>
              </w:rPr>
            </w:pPr>
            <w:r w:rsidRPr="0075392A">
              <w:rPr>
                <w:rFonts w:ascii="Calibri" w:hAnsi="Calibri" w:cs="Arial"/>
                <w:color w:val="000000"/>
                <w:sz w:val="22"/>
                <w:szCs w:val="22"/>
              </w:rPr>
              <w:t>Coordinate regularly with Case Management Task Team, working group focal points to strengthen and promote GBV prevention and response. </w:t>
            </w:r>
          </w:p>
          <w:p w14:paraId="0EF59D03" w14:textId="77777777" w:rsidR="005E3B3E" w:rsidRPr="0075392A" w:rsidRDefault="005E3B3E" w:rsidP="00356C81">
            <w:pPr>
              <w:pStyle w:val="NormalWeb"/>
              <w:numPr>
                <w:ilvl w:val="0"/>
                <w:numId w:val="25"/>
              </w:numPr>
              <w:spacing w:before="0" w:beforeAutospacing="0" w:after="0" w:afterAutospacing="0"/>
              <w:ind w:left="1068"/>
              <w:jc w:val="both"/>
              <w:textAlignment w:val="baseline"/>
              <w:rPr>
                <w:rFonts w:ascii="Calibri" w:hAnsi="Calibri" w:cs="Arial"/>
                <w:color w:val="000000"/>
                <w:sz w:val="22"/>
                <w:szCs w:val="22"/>
              </w:rPr>
            </w:pPr>
            <w:r w:rsidRPr="0075392A">
              <w:rPr>
                <w:rFonts w:ascii="Calibri" w:hAnsi="Calibri" w:cs="Arial"/>
                <w:color w:val="000000"/>
                <w:sz w:val="22"/>
                <w:szCs w:val="22"/>
              </w:rPr>
              <w:t>Organize monthly Case Management Task Team meetings, with Case management actors</w:t>
            </w:r>
          </w:p>
          <w:p w14:paraId="7F954631" w14:textId="1F78AC14" w:rsidR="005E3B3E" w:rsidRPr="0075392A" w:rsidRDefault="005E3B3E" w:rsidP="00356C81">
            <w:pPr>
              <w:pStyle w:val="NormalWeb"/>
              <w:numPr>
                <w:ilvl w:val="0"/>
                <w:numId w:val="25"/>
              </w:numPr>
              <w:spacing w:before="0" w:beforeAutospacing="0" w:after="0" w:afterAutospacing="0"/>
              <w:ind w:left="1068"/>
              <w:jc w:val="both"/>
              <w:textAlignment w:val="baseline"/>
              <w:rPr>
                <w:rFonts w:ascii="Calibri" w:hAnsi="Calibri" w:cs="Arial"/>
                <w:color w:val="000000"/>
                <w:sz w:val="22"/>
                <w:szCs w:val="22"/>
              </w:rPr>
            </w:pPr>
            <w:r w:rsidRPr="0075392A">
              <w:rPr>
                <w:rFonts w:ascii="Calibri" w:hAnsi="Calibri" w:cs="Arial"/>
                <w:color w:val="000000"/>
                <w:sz w:val="22"/>
                <w:szCs w:val="22"/>
              </w:rPr>
              <w:t>Develop</w:t>
            </w:r>
            <w:r w:rsidR="00AA6F9B">
              <w:rPr>
                <w:rFonts w:ascii="Calibri" w:hAnsi="Calibri" w:cs="Arial"/>
                <w:color w:val="000000"/>
                <w:sz w:val="22"/>
                <w:szCs w:val="22"/>
              </w:rPr>
              <w:t xml:space="preserve"> </w:t>
            </w:r>
            <w:r w:rsidRPr="0075392A">
              <w:rPr>
                <w:rFonts w:ascii="Calibri" w:hAnsi="Calibri" w:cs="Arial"/>
                <w:color w:val="000000"/>
                <w:sz w:val="22"/>
                <w:szCs w:val="22"/>
              </w:rPr>
              <w:t>an interagency action plan with the GBV coordination group. </w:t>
            </w:r>
          </w:p>
          <w:p w14:paraId="1CB2B84B" w14:textId="77777777" w:rsidR="005E3B3E" w:rsidRPr="0075392A" w:rsidRDefault="005E3B3E" w:rsidP="00356C81">
            <w:pPr>
              <w:pStyle w:val="NormalWeb"/>
              <w:numPr>
                <w:ilvl w:val="0"/>
                <w:numId w:val="25"/>
              </w:numPr>
              <w:spacing w:before="0" w:beforeAutospacing="0" w:after="0" w:afterAutospacing="0"/>
              <w:ind w:left="1068"/>
              <w:jc w:val="both"/>
              <w:textAlignment w:val="baseline"/>
              <w:rPr>
                <w:rFonts w:ascii="Calibri" w:hAnsi="Calibri" w:cs="Arial"/>
                <w:color w:val="000000"/>
                <w:sz w:val="22"/>
                <w:szCs w:val="22"/>
              </w:rPr>
            </w:pPr>
            <w:r w:rsidRPr="0075392A">
              <w:rPr>
                <w:rFonts w:ascii="Calibri" w:hAnsi="Calibri" w:cs="Arial"/>
                <w:color w:val="000000"/>
                <w:sz w:val="22"/>
                <w:szCs w:val="22"/>
              </w:rPr>
              <w:t>Hold regular meetings with the Pool of Trainers to follow up on the implementation of the action plan, availability, feedback on step-down trainings, etc.</w:t>
            </w:r>
          </w:p>
          <w:p w14:paraId="0F54DDB4" w14:textId="77777777" w:rsidR="005E3B3E" w:rsidRPr="0075392A" w:rsidRDefault="005E3B3E" w:rsidP="00356C81">
            <w:pPr>
              <w:pStyle w:val="NormalWeb"/>
              <w:numPr>
                <w:ilvl w:val="0"/>
                <w:numId w:val="25"/>
              </w:numPr>
              <w:spacing w:before="0" w:beforeAutospacing="0" w:after="0" w:afterAutospacing="0"/>
              <w:ind w:left="1068"/>
              <w:jc w:val="both"/>
              <w:textAlignment w:val="baseline"/>
              <w:rPr>
                <w:rFonts w:ascii="Calibri" w:hAnsi="Calibri" w:cs="Arial"/>
                <w:color w:val="000000"/>
                <w:sz w:val="22"/>
                <w:szCs w:val="22"/>
              </w:rPr>
            </w:pPr>
            <w:r w:rsidRPr="0075392A">
              <w:rPr>
                <w:rFonts w:ascii="Calibri" w:hAnsi="Calibri" w:cs="Arial"/>
                <w:color w:val="000000"/>
                <w:sz w:val="22"/>
                <w:szCs w:val="22"/>
              </w:rPr>
              <w:t xml:space="preserve">Draft or update interagency protocols and procedures (i.e. </w:t>
            </w:r>
            <w:proofErr w:type="spellStart"/>
            <w:r w:rsidRPr="0075392A">
              <w:rPr>
                <w:rFonts w:ascii="Calibri" w:hAnsi="Calibri" w:cs="Arial"/>
                <w:color w:val="000000"/>
                <w:sz w:val="22"/>
                <w:szCs w:val="22"/>
              </w:rPr>
              <w:t>SoP</w:t>
            </w:r>
            <w:proofErr w:type="spellEnd"/>
            <w:r w:rsidRPr="0075392A">
              <w:rPr>
                <w:rFonts w:ascii="Calibri" w:hAnsi="Calibri" w:cs="Arial"/>
                <w:color w:val="000000"/>
                <w:sz w:val="22"/>
                <w:szCs w:val="22"/>
              </w:rPr>
              <w:t>) to improve practices and standards for GBV case management in consultation with existing GBV coordination groups.</w:t>
            </w:r>
          </w:p>
          <w:p w14:paraId="45CA0EAB" w14:textId="77777777" w:rsidR="005E3B3E" w:rsidRPr="0075392A" w:rsidRDefault="005E3B3E" w:rsidP="00356C81">
            <w:pPr>
              <w:pStyle w:val="NormalWeb"/>
              <w:numPr>
                <w:ilvl w:val="0"/>
                <w:numId w:val="25"/>
              </w:numPr>
              <w:spacing w:before="0" w:beforeAutospacing="0" w:after="0" w:afterAutospacing="0"/>
              <w:ind w:left="1068"/>
              <w:jc w:val="both"/>
              <w:textAlignment w:val="baseline"/>
              <w:rPr>
                <w:rFonts w:ascii="Calibri" w:hAnsi="Calibri" w:cs="Arial"/>
                <w:color w:val="000000"/>
                <w:sz w:val="22"/>
                <w:szCs w:val="22"/>
              </w:rPr>
            </w:pPr>
            <w:r w:rsidRPr="0075392A">
              <w:rPr>
                <w:rFonts w:ascii="Calibri" w:hAnsi="Calibri" w:cs="Arial"/>
                <w:color w:val="000000"/>
                <w:sz w:val="22"/>
                <w:szCs w:val="22"/>
              </w:rPr>
              <w:t xml:space="preserve">If needed, recommend changes to the </w:t>
            </w:r>
            <w:r w:rsidRPr="0075392A">
              <w:rPr>
                <w:rFonts w:ascii="Calibri" w:hAnsi="Calibri" w:cs="Arial"/>
                <w:i/>
                <w:iCs/>
                <w:color w:val="000000"/>
                <w:sz w:val="22"/>
                <w:szCs w:val="22"/>
              </w:rPr>
              <w:t>Pool of Trainers</w:t>
            </w:r>
            <w:r w:rsidRPr="0075392A">
              <w:rPr>
                <w:rFonts w:ascii="Calibri" w:hAnsi="Calibri" w:cs="Arial"/>
                <w:color w:val="000000"/>
                <w:sz w:val="22"/>
                <w:szCs w:val="22"/>
              </w:rPr>
              <w:t xml:space="preserve"> (i.e. is staff are no longer available) or flag to the GBV coordination group and </w:t>
            </w:r>
            <w:r w:rsidRPr="0075392A">
              <w:rPr>
                <w:rFonts w:ascii="Calibri" w:hAnsi="Calibri" w:cs="Arial"/>
                <w:color w:val="000000"/>
                <w:sz w:val="22"/>
                <w:szCs w:val="22"/>
              </w:rPr>
              <w:lastRenderedPageBreak/>
              <w:t xml:space="preserve">the GBVIMS Global Team any challenges linked to the </w:t>
            </w:r>
            <w:r w:rsidRPr="0075392A">
              <w:rPr>
                <w:rFonts w:ascii="Calibri" w:hAnsi="Calibri" w:cs="Arial"/>
                <w:i/>
                <w:iCs/>
                <w:color w:val="000000"/>
                <w:sz w:val="22"/>
                <w:szCs w:val="22"/>
              </w:rPr>
              <w:t>Pool of Trainers</w:t>
            </w:r>
            <w:r w:rsidRPr="0075392A">
              <w:rPr>
                <w:rFonts w:ascii="Calibri" w:hAnsi="Calibri" w:cs="Arial"/>
                <w:color w:val="000000"/>
                <w:sz w:val="22"/>
                <w:szCs w:val="22"/>
              </w:rPr>
              <w:t xml:space="preserve"> (i.e. staff turnover, lack of availability, etc.)</w:t>
            </w:r>
          </w:p>
          <w:p w14:paraId="179867FE" w14:textId="3DE93915" w:rsidR="005E3B3E" w:rsidRPr="0075392A" w:rsidRDefault="005E3B3E" w:rsidP="00356C81">
            <w:pPr>
              <w:pStyle w:val="NormalWeb"/>
              <w:numPr>
                <w:ilvl w:val="0"/>
                <w:numId w:val="25"/>
              </w:numPr>
              <w:spacing w:before="0" w:beforeAutospacing="0" w:after="0" w:afterAutospacing="0"/>
              <w:ind w:left="1068"/>
              <w:jc w:val="both"/>
              <w:textAlignment w:val="baseline"/>
              <w:rPr>
                <w:rFonts w:ascii="Calibri" w:hAnsi="Calibri" w:cs="Arial"/>
                <w:color w:val="000000"/>
                <w:sz w:val="22"/>
                <w:szCs w:val="22"/>
              </w:rPr>
            </w:pPr>
            <w:r w:rsidRPr="0075392A">
              <w:rPr>
                <w:rFonts w:ascii="Calibri" w:hAnsi="Calibri" w:cs="Arial"/>
                <w:color w:val="000000"/>
                <w:sz w:val="22"/>
                <w:szCs w:val="22"/>
              </w:rPr>
              <w:t xml:space="preserve">Coordinate between Child Protection and GBV </w:t>
            </w:r>
            <w:r w:rsidR="001629CC">
              <w:rPr>
                <w:rFonts w:ascii="Calibri" w:hAnsi="Calibri" w:cs="Arial"/>
                <w:color w:val="000000"/>
                <w:sz w:val="22"/>
                <w:szCs w:val="22"/>
              </w:rPr>
              <w:t>SS</w:t>
            </w:r>
            <w:r w:rsidRPr="0075392A">
              <w:rPr>
                <w:rFonts w:ascii="Calibri" w:hAnsi="Calibri" w:cs="Arial"/>
                <w:color w:val="000000"/>
                <w:sz w:val="22"/>
                <w:szCs w:val="22"/>
              </w:rPr>
              <w:t xml:space="preserve"> on rollout of Primero/v2 for the respective Primero using members.</w:t>
            </w:r>
            <w:r w:rsidRPr="0075392A">
              <w:rPr>
                <w:rFonts w:ascii="Calibri" w:hAnsi="Calibri" w:cs="Arial"/>
                <w:sz w:val="22"/>
                <w:szCs w:val="22"/>
              </w:rPr>
              <w:br/>
            </w:r>
          </w:p>
          <w:p w14:paraId="4CDA2C0D" w14:textId="77777777" w:rsidR="005E3B3E" w:rsidRPr="0075392A" w:rsidRDefault="005E3B3E" w:rsidP="00356C81">
            <w:pPr>
              <w:pStyle w:val="NormalWeb"/>
              <w:numPr>
                <w:ilvl w:val="0"/>
                <w:numId w:val="26"/>
              </w:numPr>
              <w:spacing w:before="0" w:beforeAutospacing="0" w:after="0" w:afterAutospacing="0"/>
              <w:jc w:val="both"/>
              <w:textAlignment w:val="baseline"/>
              <w:rPr>
                <w:rFonts w:ascii="Calibri" w:hAnsi="Calibri" w:cs="Arial"/>
                <w:b/>
                <w:bCs/>
                <w:color w:val="000000"/>
                <w:sz w:val="22"/>
                <w:szCs w:val="22"/>
              </w:rPr>
            </w:pPr>
            <w:r w:rsidRPr="0075392A">
              <w:rPr>
                <w:rFonts w:ascii="Calibri" w:hAnsi="Calibri" w:cs="Arial"/>
                <w:b/>
                <w:bCs/>
                <w:color w:val="000000"/>
                <w:sz w:val="22"/>
                <w:szCs w:val="22"/>
              </w:rPr>
              <w:t>Capacity Building</w:t>
            </w:r>
          </w:p>
          <w:p w14:paraId="68D8D213" w14:textId="77777777" w:rsidR="005E3B3E" w:rsidRPr="0075392A" w:rsidRDefault="005E3B3E" w:rsidP="00356C81">
            <w:pPr>
              <w:pStyle w:val="NormalWeb"/>
              <w:numPr>
                <w:ilvl w:val="0"/>
                <w:numId w:val="27"/>
              </w:numPr>
              <w:spacing w:before="0" w:beforeAutospacing="0" w:after="0" w:afterAutospacing="0"/>
              <w:ind w:left="1068"/>
              <w:jc w:val="both"/>
              <w:textAlignment w:val="baseline"/>
              <w:rPr>
                <w:rFonts w:ascii="Calibri" w:hAnsi="Calibri" w:cs="Arial"/>
                <w:b/>
                <w:bCs/>
                <w:color w:val="000000"/>
                <w:sz w:val="22"/>
                <w:szCs w:val="22"/>
              </w:rPr>
            </w:pPr>
            <w:r w:rsidRPr="0075392A">
              <w:rPr>
                <w:rFonts w:ascii="Calibri" w:hAnsi="Calibri" w:cs="Arial"/>
                <w:color w:val="000000"/>
                <w:sz w:val="22"/>
                <w:szCs w:val="22"/>
              </w:rPr>
              <w:t>Regularly meet with GBV case management service providers to assess their capacity building needs.</w:t>
            </w:r>
          </w:p>
          <w:p w14:paraId="61001D8F" w14:textId="7BB2F6F7" w:rsidR="005E3B3E" w:rsidRPr="0075392A" w:rsidRDefault="005E3B3E" w:rsidP="00356C81">
            <w:pPr>
              <w:pStyle w:val="NormalWeb"/>
              <w:numPr>
                <w:ilvl w:val="0"/>
                <w:numId w:val="27"/>
              </w:numPr>
              <w:spacing w:before="0" w:beforeAutospacing="0" w:after="0" w:afterAutospacing="0"/>
              <w:ind w:left="1068"/>
              <w:jc w:val="both"/>
              <w:textAlignment w:val="baseline"/>
              <w:rPr>
                <w:rFonts w:ascii="Calibri" w:hAnsi="Calibri" w:cs="Arial"/>
                <w:b/>
                <w:bCs/>
                <w:color w:val="000000"/>
                <w:sz w:val="22"/>
                <w:szCs w:val="22"/>
              </w:rPr>
            </w:pPr>
            <w:r w:rsidRPr="0075392A">
              <w:rPr>
                <w:rFonts w:ascii="Calibri" w:hAnsi="Calibri" w:cs="Arial"/>
                <w:color w:val="000000"/>
                <w:sz w:val="22"/>
                <w:szCs w:val="22"/>
              </w:rPr>
              <w:t xml:space="preserve">Build capacity </w:t>
            </w:r>
            <w:r w:rsidRPr="00EA63BB">
              <w:rPr>
                <w:rFonts w:ascii="Calibri" w:hAnsi="Calibri" w:cs="Arial"/>
                <w:color w:val="000000"/>
                <w:sz w:val="22"/>
                <w:szCs w:val="22"/>
              </w:rPr>
              <w:t xml:space="preserve">of </w:t>
            </w:r>
            <w:r w:rsidR="002D7744" w:rsidRPr="00EA63BB">
              <w:rPr>
                <w:rFonts w:ascii="Calibri" w:hAnsi="Calibri" w:cs="Arial"/>
                <w:color w:val="000000"/>
                <w:sz w:val="22"/>
                <w:szCs w:val="22"/>
              </w:rPr>
              <w:t>service</w:t>
            </w:r>
            <w:r w:rsidR="002D7744">
              <w:rPr>
                <w:rFonts w:ascii="Calibri" w:hAnsi="Calibri" w:cs="Arial"/>
                <w:color w:val="000000"/>
                <w:sz w:val="22"/>
                <w:szCs w:val="22"/>
              </w:rPr>
              <w:t xml:space="preserve"> </w:t>
            </w:r>
            <w:r w:rsidRPr="002D7744">
              <w:rPr>
                <w:rFonts w:ascii="Calibri" w:hAnsi="Calibri" w:cs="Arial"/>
                <w:color w:val="000000"/>
                <w:sz w:val="22"/>
                <w:szCs w:val="22"/>
              </w:rPr>
              <w:t>providers</w:t>
            </w:r>
            <w:r w:rsidRPr="0075392A">
              <w:rPr>
                <w:rFonts w:ascii="Calibri" w:hAnsi="Calibri" w:cs="Arial"/>
                <w:color w:val="000000"/>
                <w:sz w:val="22"/>
                <w:szCs w:val="22"/>
              </w:rPr>
              <w:t xml:space="preserve"> in handling child survivors and providing child survivor services. </w:t>
            </w:r>
          </w:p>
          <w:p w14:paraId="5C7ADE0D" w14:textId="77777777" w:rsidR="005E3B3E" w:rsidRPr="0075392A" w:rsidRDefault="005E3B3E" w:rsidP="00356C81">
            <w:pPr>
              <w:pStyle w:val="NormalWeb"/>
              <w:numPr>
                <w:ilvl w:val="0"/>
                <w:numId w:val="27"/>
              </w:numPr>
              <w:spacing w:before="0" w:beforeAutospacing="0" w:after="0" w:afterAutospacing="0"/>
              <w:ind w:left="1068"/>
              <w:jc w:val="both"/>
              <w:textAlignment w:val="baseline"/>
              <w:rPr>
                <w:rFonts w:ascii="Calibri" w:hAnsi="Calibri" w:cs="Arial"/>
                <w:b/>
                <w:bCs/>
                <w:color w:val="000000"/>
                <w:sz w:val="22"/>
                <w:szCs w:val="22"/>
              </w:rPr>
            </w:pPr>
            <w:r w:rsidRPr="0075392A">
              <w:rPr>
                <w:rFonts w:ascii="Calibri" w:hAnsi="Calibri" w:cs="Arial"/>
                <w:color w:val="000000"/>
                <w:sz w:val="22"/>
                <w:szCs w:val="22"/>
              </w:rPr>
              <w:t xml:space="preserve">Support in-person or remote delivery of step-down trainings by the </w:t>
            </w:r>
            <w:r w:rsidRPr="0075392A">
              <w:rPr>
                <w:rFonts w:ascii="Calibri" w:hAnsi="Calibri" w:cs="Arial"/>
                <w:i/>
                <w:iCs/>
                <w:color w:val="000000"/>
                <w:sz w:val="22"/>
                <w:szCs w:val="22"/>
              </w:rPr>
              <w:t>Pool of Trainers</w:t>
            </w:r>
            <w:r w:rsidRPr="0075392A">
              <w:rPr>
                <w:rFonts w:ascii="Calibri" w:hAnsi="Calibri" w:cs="Arial"/>
                <w:color w:val="000000"/>
                <w:sz w:val="22"/>
                <w:szCs w:val="22"/>
              </w:rPr>
              <w:t>. This includes following up on the disbursement of the funds (if any) to support step-down trainings. When needed, support the adaptation of the content of the training to fit the needs of the participants.</w:t>
            </w:r>
          </w:p>
          <w:p w14:paraId="70A57029" w14:textId="77777777" w:rsidR="005E3B3E" w:rsidRPr="0075392A" w:rsidRDefault="005E3B3E" w:rsidP="00356C81">
            <w:pPr>
              <w:pStyle w:val="NormalWeb"/>
              <w:numPr>
                <w:ilvl w:val="0"/>
                <w:numId w:val="27"/>
              </w:numPr>
              <w:spacing w:before="0" w:beforeAutospacing="0" w:after="0" w:afterAutospacing="0"/>
              <w:ind w:left="1068"/>
              <w:jc w:val="both"/>
              <w:textAlignment w:val="baseline"/>
              <w:rPr>
                <w:rFonts w:ascii="Calibri" w:hAnsi="Calibri" w:cs="Arial"/>
                <w:b/>
                <w:bCs/>
                <w:color w:val="000000"/>
                <w:sz w:val="22"/>
                <w:szCs w:val="22"/>
              </w:rPr>
            </w:pPr>
            <w:r w:rsidRPr="0075392A">
              <w:rPr>
                <w:rFonts w:ascii="Calibri" w:hAnsi="Calibri" w:cs="Arial"/>
                <w:color w:val="000000"/>
                <w:sz w:val="22"/>
                <w:szCs w:val="22"/>
              </w:rPr>
              <w:t>Coordinate the organization of remote or in-person trainings (in-depth or refresher), coordinate coaching and mentoring in collaboration with the GBVIMS Global Team. </w:t>
            </w:r>
          </w:p>
          <w:p w14:paraId="15CCD420" w14:textId="77777777" w:rsidR="005E3B3E" w:rsidRPr="0075392A" w:rsidRDefault="005E3B3E" w:rsidP="00356C81">
            <w:pPr>
              <w:pStyle w:val="NormalWeb"/>
              <w:numPr>
                <w:ilvl w:val="0"/>
                <w:numId w:val="27"/>
              </w:numPr>
              <w:spacing w:before="0" w:beforeAutospacing="0" w:after="0" w:afterAutospacing="0"/>
              <w:ind w:left="1068"/>
              <w:jc w:val="both"/>
              <w:textAlignment w:val="baseline"/>
              <w:rPr>
                <w:rFonts w:ascii="Calibri" w:hAnsi="Calibri" w:cs="Arial"/>
                <w:b/>
                <w:bCs/>
                <w:color w:val="000000"/>
                <w:sz w:val="22"/>
                <w:szCs w:val="22"/>
              </w:rPr>
            </w:pPr>
            <w:r w:rsidRPr="0075392A">
              <w:rPr>
                <w:rFonts w:ascii="Calibri" w:hAnsi="Calibri" w:cs="Arial"/>
                <w:color w:val="000000"/>
                <w:sz w:val="22"/>
                <w:szCs w:val="22"/>
              </w:rPr>
              <w:t>Conduct quality checks with case management organizations on tools in place to ensure quality service delivery. This includes forms, protocols and procedures. </w:t>
            </w:r>
          </w:p>
          <w:p w14:paraId="6DF29395" w14:textId="77777777" w:rsidR="005E3B3E" w:rsidRPr="0075392A" w:rsidRDefault="005E3B3E" w:rsidP="00356C81">
            <w:pPr>
              <w:pStyle w:val="NormalWeb"/>
              <w:numPr>
                <w:ilvl w:val="0"/>
                <w:numId w:val="27"/>
              </w:numPr>
              <w:spacing w:before="0" w:beforeAutospacing="0" w:after="0" w:afterAutospacing="0"/>
              <w:ind w:left="1068"/>
              <w:jc w:val="both"/>
              <w:textAlignment w:val="baseline"/>
              <w:rPr>
                <w:rFonts w:ascii="Calibri" w:hAnsi="Calibri" w:cs="Arial"/>
                <w:b/>
                <w:bCs/>
                <w:color w:val="000000"/>
                <w:sz w:val="22"/>
                <w:szCs w:val="22"/>
              </w:rPr>
            </w:pPr>
            <w:r w:rsidRPr="0075392A">
              <w:rPr>
                <w:rFonts w:ascii="Calibri" w:hAnsi="Calibri" w:cs="Arial"/>
                <w:color w:val="000000"/>
                <w:sz w:val="22"/>
                <w:szCs w:val="22"/>
              </w:rPr>
              <w:t>Provide technical guidance and assistance for GBV case management organizations that are adopting Primero / Primero v2.</w:t>
            </w:r>
          </w:p>
          <w:p w14:paraId="0E14B1AB" w14:textId="296FCDF9" w:rsidR="005E3B3E" w:rsidRPr="0075392A" w:rsidRDefault="005E3B3E" w:rsidP="00356C81">
            <w:pPr>
              <w:jc w:val="both"/>
              <w:rPr>
                <w:rFonts w:ascii="Calibri" w:hAnsi="Calibri" w:cs="Arial"/>
                <w:sz w:val="22"/>
                <w:szCs w:val="22"/>
              </w:rPr>
            </w:pPr>
          </w:p>
          <w:p w14:paraId="0EF532F6" w14:textId="6FB0CCE6" w:rsidR="005E3B3E" w:rsidRPr="0075392A" w:rsidRDefault="005E3B3E" w:rsidP="00356C81">
            <w:pPr>
              <w:pStyle w:val="NormalWeb"/>
              <w:numPr>
                <w:ilvl w:val="0"/>
                <w:numId w:val="28"/>
              </w:numPr>
              <w:spacing w:before="0" w:beforeAutospacing="0" w:after="0" w:afterAutospacing="0"/>
              <w:jc w:val="both"/>
              <w:textAlignment w:val="baseline"/>
              <w:rPr>
                <w:rFonts w:ascii="Calibri" w:hAnsi="Calibri" w:cs="Arial"/>
                <w:b/>
                <w:bCs/>
                <w:color w:val="000000"/>
                <w:sz w:val="22"/>
                <w:szCs w:val="22"/>
              </w:rPr>
            </w:pPr>
            <w:r w:rsidRPr="0075392A">
              <w:rPr>
                <w:rFonts w:ascii="Calibri" w:hAnsi="Calibri" w:cs="Arial"/>
                <w:b/>
                <w:bCs/>
                <w:color w:val="000000"/>
                <w:sz w:val="22"/>
                <w:szCs w:val="22"/>
              </w:rPr>
              <w:t>Monitoring &amp; Evaluation</w:t>
            </w:r>
          </w:p>
          <w:p w14:paraId="70FA6831" w14:textId="77777777" w:rsidR="005E3B3E" w:rsidRPr="0075392A" w:rsidRDefault="005E3B3E" w:rsidP="00356C81">
            <w:pPr>
              <w:pStyle w:val="NormalWeb"/>
              <w:numPr>
                <w:ilvl w:val="0"/>
                <w:numId w:val="29"/>
              </w:numPr>
              <w:spacing w:before="0" w:beforeAutospacing="0" w:after="0" w:afterAutospacing="0"/>
              <w:ind w:left="1080"/>
              <w:jc w:val="both"/>
              <w:textAlignment w:val="baseline"/>
              <w:rPr>
                <w:rFonts w:ascii="Calibri" w:hAnsi="Calibri" w:cs="Arial"/>
                <w:b/>
                <w:bCs/>
                <w:color w:val="000000"/>
                <w:sz w:val="22"/>
                <w:szCs w:val="22"/>
              </w:rPr>
            </w:pPr>
            <w:r w:rsidRPr="0075392A">
              <w:rPr>
                <w:rFonts w:ascii="Calibri" w:hAnsi="Calibri" w:cs="Arial"/>
                <w:color w:val="000000"/>
                <w:sz w:val="22"/>
                <w:szCs w:val="22"/>
              </w:rPr>
              <w:t xml:space="preserve">Maintain an updated list of the </w:t>
            </w:r>
            <w:r w:rsidRPr="0075392A">
              <w:rPr>
                <w:rFonts w:ascii="Calibri" w:hAnsi="Calibri" w:cs="Arial"/>
                <w:i/>
                <w:iCs/>
                <w:color w:val="000000"/>
                <w:sz w:val="22"/>
                <w:szCs w:val="22"/>
              </w:rPr>
              <w:t>Pool of Trainers</w:t>
            </w:r>
            <w:r w:rsidRPr="0075392A">
              <w:rPr>
                <w:rFonts w:ascii="Calibri" w:hAnsi="Calibri" w:cs="Arial"/>
                <w:color w:val="000000"/>
                <w:sz w:val="22"/>
                <w:szCs w:val="22"/>
              </w:rPr>
              <w:t xml:space="preserve"> (including up-to-date contact information).</w:t>
            </w:r>
          </w:p>
          <w:p w14:paraId="517C02A1" w14:textId="77777777" w:rsidR="005E3B3E" w:rsidRPr="0075392A" w:rsidRDefault="005E3B3E" w:rsidP="00356C81">
            <w:pPr>
              <w:pStyle w:val="NormalWeb"/>
              <w:numPr>
                <w:ilvl w:val="0"/>
                <w:numId w:val="30"/>
              </w:numPr>
              <w:spacing w:before="0" w:beforeAutospacing="0" w:after="0" w:afterAutospacing="0"/>
              <w:ind w:left="1080"/>
              <w:jc w:val="both"/>
              <w:textAlignment w:val="baseline"/>
              <w:rPr>
                <w:rFonts w:ascii="Calibri" w:hAnsi="Calibri" w:cs="Arial"/>
                <w:b/>
                <w:bCs/>
                <w:color w:val="000000"/>
                <w:sz w:val="22"/>
                <w:szCs w:val="22"/>
              </w:rPr>
            </w:pPr>
            <w:r w:rsidRPr="0075392A">
              <w:rPr>
                <w:rFonts w:ascii="Calibri" w:hAnsi="Calibri" w:cs="Arial"/>
                <w:color w:val="000000"/>
                <w:sz w:val="22"/>
                <w:szCs w:val="22"/>
              </w:rPr>
              <w:t>Collect training reports, including results of pre- and post-tests for the step-down trainings.</w:t>
            </w:r>
          </w:p>
          <w:p w14:paraId="1D7DCACF" w14:textId="77777777" w:rsidR="005E3B3E" w:rsidRPr="0075392A" w:rsidRDefault="005E3B3E" w:rsidP="00356C81">
            <w:pPr>
              <w:pStyle w:val="NormalWeb"/>
              <w:numPr>
                <w:ilvl w:val="0"/>
                <w:numId w:val="30"/>
              </w:numPr>
              <w:spacing w:before="0" w:beforeAutospacing="0" w:after="0" w:afterAutospacing="0"/>
              <w:ind w:left="1080"/>
              <w:jc w:val="both"/>
              <w:textAlignment w:val="baseline"/>
              <w:rPr>
                <w:rFonts w:ascii="Calibri" w:hAnsi="Calibri" w:cs="Arial"/>
                <w:b/>
                <w:bCs/>
                <w:color w:val="000000"/>
                <w:sz w:val="22"/>
                <w:szCs w:val="22"/>
              </w:rPr>
            </w:pPr>
            <w:r w:rsidRPr="0075392A">
              <w:rPr>
                <w:rFonts w:ascii="Calibri" w:hAnsi="Calibri" w:cs="Arial"/>
                <w:color w:val="000000"/>
                <w:sz w:val="22"/>
                <w:szCs w:val="22"/>
              </w:rPr>
              <w:t>Track results related to the step-down trainings using the M&amp;E forms provided by the GBVIMS Global Team.</w:t>
            </w:r>
          </w:p>
          <w:p w14:paraId="7DDA2563" w14:textId="77777777" w:rsidR="005E3B3E" w:rsidRPr="0075392A" w:rsidRDefault="005E3B3E" w:rsidP="00356C81">
            <w:pPr>
              <w:pStyle w:val="NormalWeb"/>
              <w:numPr>
                <w:ilvl w:val="0"/>
                <w:numId w:val="30"/>
              </w:numPr>
              <w:spacing w:before="0" w:beforeAutospacing="0" w:after="0" w:afterAutospacing="0"/>
              <w:ind w:left="1080"/>
              <w:jc w:val="both"/>
              <w:textAlignment w:val="baseline"/>
              <w:rPr>
                <w:rFonts w:ascii="Calibri" w:hAnsi="Calibri" w:cs="Arial"/>
                <w:b/>
                <w:bCs/>
                <w:color w:val="000000"/>
                <w:sz w:val="22"/>
                <w:szCs w:val="22"/>
              </w:rPr>
            </w:pPr>
            <w:r w:rsidRPr="0075392A">
              <w:rPr>
                <w:rFonts w:ascii="Calibri" w:hAnsi="Calibri" w:cs="Arial"/>
                <w:color w:val="000000"/>
                <w:sz w:val="22"/>
                <w:szCs w:val="22"/>
              </w:rPr>
              <w:t xml:space="preserve">Strengthen supervision aspects by the </w:t>
            </w:r>
            <w:proofErr w:type="spellStart"/>
            <w:r w:rsidRPr="0075392A">
              <w:rPr>
                <w:rFonts w:ascii="Calibri" w:hAnsi="Calibri" w:cs="Arial"/>
                <w:color w:val="000000"/>
                <w:sz w:val="22"/>
                <w:szCs w:val="22"/>
              </w:rPr>
              <w:t>ToT’s</w:t>
            </w:r>
            <w:proofErr w:type="spellEnd"/>
            <w:r w:rsidRPr="0075392A">
              <w:rPr>
                <w:rFonts w:ascii="Calibri" w:hAnsi="Calibri" w:cs="Arial"/>
                <w:color w:val="000000"/>
                <w:sz w:val="22"/>
                <w:szCs w:val="22"/>
              </w:rPr>
              <w:t xml:space="preserve"> to case managers, and case workers in a view to improve capacity.</w:t>
            </w:r>
          </w:p>
          <w:p w14:paraId="34D93E07" w14:textId="77777777" w:rsidR="005E3B3E" w:rsidRPr="0075392A" w:rsidRDefault="005E3B3E" w:rsidP="00356C81">
            <w:pPr>
              <w:pStyle w:val="NormalWeb"/>
              <w:numPr>
                <w:ilvl w:val="0"/>
                <w:numId w:val="30"/>
              </w:numPr>
              <w:spacing w:before="0" w:beforeAutospacing="0" w:after="0" w:afterAutospacing="0"/>
              <w:ind w:left="1080"/>
              <w:jc w:val="both"/>
              <w:textAlignment w:val="baseline"/>
              <w:rPr>
                <w:rFonts w:ascii="Calibri" w:hAnsi="Calibri" w:cs="Arial"/>
                <w:color w:val="000000"/>
                <w:sz w:val="22"/>
                <w:szCs w:val="22"/>
              </w:rPr>
            </w:pPr>
            <w:r w:rsidRPr="0075392A">
              <w:rPr>
                <w:rFonts w:ascii="Calibri" w:hAnsi="Calibri" w:cs="Arial"/>
                <w:color w:val="000000"/>
                <w:sz w:val="22"/>
                <w:szCs w:val="22"/>
              </w:rPr>
              <w:t>Support the completion of the final evaluation of the GBV CM CBI. </w:t>
            </w:r>
          </w:p>
          <w:p w14:paraId="0D2D5E26" w14:textId="373FA1BD" w:rsidR="005E3B3E" w:rsidRPr="0075392A" w:rsidRDefault="005E3B3E" w:rsidP="00356C81">
            <w:pPr>
              <w:pStyle w:val="NormalWeb"/>
              <w:numPr>
                <w:ilvl w:val="0"/>
                <w:numId w:val="30"/>
              </w:numPr>
              <w:spacing w:before="0" w:beforeAutospacing="0" w:after="0" w:afterAutospacing="0"/>
              <w:ind w:left="1080"/>
              <w:jc w:val="both"/>
              <w:textAlignment w:val="baseline"/>
              <w:rPr>
                <w:rFonts w:ascii="Calibri" w:hAnsi="Calibri" w:cs="Arial"/>
                <w:color w:val="000000"/>
                <w:sz w:val="22"/>
                <w:szCs w:val="22"/>
              </w:rPr>
            </w:pPr>
            <w:r w:rsidRPr="0075392A">
              <w:rPr>
                <w:rFonts w:ascii="Calibri" w:hAnsi="Calibri" w:cs="Arial"/>
                <w:color w:val="000000"/>
                <w:sz w:val="22"/>
                <w:szCs w:val="22"/>
              </w:rPr>
              <w:t>Conduct regular analysis of client feedback survey data, share with the GBV</w:t>
            </w:r>
            <w:r w:rsidR="001629CC">
              <w:rPr>
                <w:rFonts w:ascii="Calibri" w:hAnsi="Calibri" w:cs="Arial"/>
                <w:color w:val="000000"/>
                <w:sz w:val="22"/>
                <w:szCs w:val="22"/>
              </w:rPr>
              <w:t xml:space="preserve"> </w:t>
            </w:r>
            <w:r w:rsidRPr="0075392A">
              <w:rPr>
                <w:rFonts w:ascii="Calibri" w:hAnsi="Calibri" w:cs="Arial"/>
                <w:color w:val="000000"/>
                <w:sz w:val="22"/>
                <w:szCs w:val="22"/>
              </w:rPr>
              <w:t>SS, and create capacity building plans accordingly.</w:t>
            </w:r>
          </w:p>
          <w:p w14:paraId="6CB182F8" w14:textId="77777777" w:rsidR="005E3B3E" w:rsidRPr="0075392A" w:rsidRDefault="005E3B3E" w:rsidP="00356C81">
            <w:pPr>
              <w:pStyle w:val="NormalWeb"/>
              <w:spacing w:before="0" w:beforeAutospacing="0" w:after="0" w:afterAutospacing="0"/>
              <w:jc w:val="both"/>
              <w:textAlignment w:val="baseline"/>
              <w:rPr>
                <w:rFonts w:ascii="Calibri" w:hAnsi="Calibri" w:cs="Arial"/>
                <w:b/>
                <w:bCs/>
                <w:color w:val="000000"/>
                <w:sz w:val="22"/>
                <w:szCs w:val="22"/>
              </w:rPr>
            </w:pPr>
          </w:p>
          <w:p w14:paraId="5B40537F" w14:textId="23019671" w:rsidR="005E3B3E" w:rsidRPr="0075392A" w:rsidRDefault="005E3B3E" w:rsidP="00356C81">
            <w:pPr>
              <w:pStyle w:val="NormalWeb"/>
              <w:numPr>
                <w:ilvl w:val="0"/>
                <w:numId w:val="28"/>
              </w:numPr>
              <w:spacing w:before="0" w:beforeAutospacing="0" w:after="0" w:afterAutospacing="0"/>
              <w:jc w:val="both"/>
              <w:textAlignment w:val="baseline"/>
              <w:rPr>
                <w:rFonts w:ascii="Calibri" w:hAnsi="Calibri" w:cs="Arial"/>
                <w:b/>
                <w:bCs/>
                <w:color w:val="000000"/>
                <w:sz w:val="22"/>
                <w:szCs w:val="22"/>
              </w:rPr>
            </w:pPr>
            <w:r w:rsidRPr="0075392A">
              <w:rPr>
                <w:rFonts w:ascii="Calibri" w:hAnsi="Calibri" w:cs="Arial"/>
                <w:b/>
                <w:bCs/>
                <w:color w:val="000000"/>
                <w:sz w:val="22"/>
                <w:szCs w:val="22"/>
              </w:rPr>
              <w:t>Communication</w:t>
            </w:r>
          </w:p>
          <w:p w14:paraId="4DD00813" w14:textId="77777777" w:rsidR="005E3B3E" w:rsidRPr="0075392A" w:rsidRDefault="005E3B3E" w:rsidP="00356C81">
            <w:pPr>
              <w:pStyle w:val="NormalWeb"/>
              <w:numPr>
                <w:ilvl w:val="0"/>
                <w:numId w:val="32"/>
              </w:numPr>
              <w:spacing w:before="0" w:beforeAutospacing="0" w:after="0" w:afterAutospacing="0"/>
              <w:ind w:left="1080"/>
              <w:jc w:val="both"/>
              <w:textAlignment w:val="baseline"/>
              <w:rPr>
                <w:rFonts w:ascii="Calibri" w:hAnsi="Calibri" w:cs="Arial"/>
                <w:color w:val="000000"/>
                <w:sz w:val="22"/>
                <w:szCs w:val="22"/>
              </w:rPr>
            </w:pPr>
            <w:r w:rsidRPr="0075392A">
              <w:rPr>
                <w:rFonts w:ascii="Calibri" w:hAnsi="Calibri" w:cs="Arial"/>
                <w:color w:val="000000"/>
                <w:sz w:val="22"/>
                <w:szCs w:val="22"/>
              </w:rPr>
              <w:t>Hold quarterly meetings with the GBVIMS Global Team to review the results of the GBV CM CBI and plan for the next steps.</w:t>
            </w:r>
          </w:p>
          <w:p w14:paraId="40D2B20B" w14:textId="77777777" w:rsidR="005E3B3E" w:rsidRPr="0075392A" w:rsidRDefault="005E3B3E" w:rsidP="00356C81">
            <w:pPr>
              <w:pStyle w:val="NormalWeb"/>
              <w:numPr>
                <w:ilvl w:val="0"/>
                <w:numId w:val="32"/>
              </w:numPr>
              <w:spacing w:before="0" w:beforeAutospacing="0" w:after="0" w:afterAutospacing="0"/>
              <w:ind w:left="1080"/>
              <w:jc w:val="both"/>
              <w:textAlignment w:val="baseline"/>
              <w:rPr>
                <w:rFonts w:ascii="Calibri" w:hAnsi="Calibri" w:cs="Arial"/>
                <w:b/>
                <w:bCs/>
                <w:color w:val="000000"/>
                <w:sz w:val="22"/>
                <w:szCs w:val="22"/>
              </w:rPr>
            </w:pPr>
            <w:r w:rsidRPr="0075392A">
              <w:rPr>
                <w:rFonts w:ascii="Calibri" w:hAnsi="Calibri" w:cs="Arial"/>
                <w:color w:val="000000"/>
                <w:sz w:val="22"/>
                <w:szCs w:val="22"/>
              </w:rPr>
              <w:t>Communicate with the GBVIMS Global Team any gaps identified in the present guidelines during rollout.</w:t>
            </w:r>
          </w:p>
          <w:p w14:paraId="41924340" w14:textId="7C657F5C" w:rsidR="003239B6" w:rsidRPr="0075392A" w:rsidRDefault="003239B6" w:rsidP="00356C81">
            <w:pPr>
              <w:pBdr>
                <w:top w:val="nil"/>
                <w:left w:val="nil"/>
                <w:bottom w:val="nil"/>
                <w:right w:val="nil"/>
                <w:between w:val="nil"/>
              </w:pBdr>
              <w:jc w:val="both"/>
              <w:rPr>
                <w:rFonts w:ascii="Calibri" w:hAnsi="Calibri" w:cs="Arial"/>
                <w:color w:val="000000"/>
                <w:sz w:val="22"/>
                <w:szCs w:val="22"/>
              </w:rPr>
            </w:pPr>
          </w:p>
        </w:tc>
      </w:tr>
      <w:tr w:rsidR="003239B6" w:rsidRPr="0075392A" w14:paraId="11A5062C" w14:textId="77777777" w:rsidTr="00621827">
        <w:tc>
          <w:tcPr>
            <w:tcW w:w="2335" w:type="dxa"/>
          </w:tcPr>
          <w:p w14:paraId="3AF78FC7" w14:textId="77777777"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lastRenderedPageBreak/>
              <w:t>Duration and working schedule:</w:t>
            </w:r>
          </w:p>
        </w:tc>
        <w:tc>
          <w:tcPr>
            <w:tcW w:w="7110" w:type="dxa"/>
          </w:tcPr>
          <w:p w14:paraId="4653A31A" w14:textId="64C81712" w:rsidR="003239B6" w:rsidRPr="0075392A" w:rsidRDefault="00EE711F" w:rsidP="00356C81">
            <w:pPr>
              <w:jc w:val="both"/>
              <w:rPr>
                <w:rFonts w:ascii="Calibri" w:hAnsi="Calibri" w:cs="Arial"/>
                <w:sz w:val="22"/>
                <w:szCs w:val="22"/>
              </w:rPr>
            </w:pPr>
            <w:r w:rsidRPr="0075392A">
              <w:rPr>
                <w:rFonts w:ascii="Calibri" w:hAnsi="Calibri" w:cs="Arial"/>
                <w:sz w:val="22"/>
                <w:szCs w:val="22"/>
              </w:rPr>
              <w:t>6</w:t>
            </w:r>
            <w:r w:rsidR="00A14DC5">
              <w:rPr>
                <w:rFonts w:ascii="Calibri" w:hAnsi="Calibri" w:cs="Arial"/>
                <w:sz w:val="22"/>
                <w:szCs w:val="22"/>
              </w:rPr>
              <w:t xml:space="preserve"> [six]</w:t>
            </w:r>
            <w:r w:rsidRPr="0075392A">
              <w:rPr>
                <w:rFonts w:ascii="Calibri" w:hAnsi="Calibri" w:cs="Arial"/>
                <w:sz w:val="22"/>
                <w:szCs w:val="22"/>
              </w:rPr>
              <w:t xml:space="preserve"> </w:t>
            </w:r>
            <w:r w:rsidR="00514914" w:rsidRPr="0075392A">
              <w:rPr>
                <w:rFonts w:ascii="Calibri" w:hAnsi="Calibri" w:cs="Arial"/>
                <w:sz w:val="22"/>
                <w:szCs w:val="22"/>
              </w:rPr>
              <w:t>months</w:t>
            </w:r>
          </w:p>
        </w:tc>
      </w:tr>
      <w:tr w:rsidR="003239B6" w:rsidRPr="0075392A" w14:paraId="342C7E04" w14:textId="77777777" w:rsidTr="00621827">
        <w:tc>
          <w:tcPr>
            <w:tcW w:w="2335" w:type="dxa"/>
          </w:tcPr>
          <w:p w14:paraId="02EA84C7" w14:textId="77777777"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lastRenderedPageBreak/>
              <w:t>Place where services are to be delivered:</w:t>
            </w:r>
          </w:p>
        </w:tc>
        <w:tc>
          <w:tcPr>
            <w:tcW w:w="7110" w:type="dxa"/>
          </w:tcPr>
          <w:p w14:paraId="79F48202" w14:textId="77777777" w:rsidR="003239B6" w:rsidRPr="0075392A" w:rsidRDefault="00F21CC6" w:rsidP="00356C81">
            <w:pPr>
              <w:jc w:val="both"/>
              <w:rPr>
                <w:rFonts w:ascii="Calibri" w:hAnsi="Calibri" w:cs="Arial"/>
                <w:sz w:val="22"/>
                <w:szCs w:val="22"/>
              </w:rPr>
            </w:pPr>
            <w:r w:rsidRPr="0075392A">
              <w:rPr>
                <w:rFonts w:ascii="Calibri" w:hAnsi="Calibri" w:cs="Arial"/>
                <w:sz w:val="22"/>
                <w:szCs w:val="22"/>
              </w:rPr>
              <w:t>Cox’s Bazar, Bangladesh</w:t>
            </w:r>
          </w:p>
        </w:tc>
      </w:tr>
      <w:tr w:rsidR="003239B6" w:rsidRPr="0075392A" w14:paraId="26DDEC72" w14:textId="77777777" w:rsidTr="00621827">
        <w:tc>
          <w:tcPr>
            <w:tcW w:w="2335" w:type="dxa"/>
          </w:tcPr>
          <w:p w14:paraId="29EB309A" w14:textId="49F87E8F"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t>Delivery dates and how work will be delivered (</w:t>
            </w:r>
            <w:r w:rsidR="00F4173D" w:rsidRPr="0075392A">
              <w:rPr>
                <w:rFonts w:ascii="Calibri" w:hAnsi="Calibri" w:cs="Arial"/>
                <w:b/>
                <w:bCs/>
                <w:sz w:val="22"/>
                <w:szCs w:val="22"/>
              </w:rPr>
              <w:t>i.e.</w:t>
            </w:r>
            <w:r w:rsidRPr="0075392A">
              <w:rPr>
                <w:rFonts w:ascii="Calibri" w:hAnsi="Calibri" w:cs="Arial"/>
                <w:b/>
                <w:bCs/>
                <w:sz w:val="22"/>
                <w:szCs w:val="22"/>
              </w:rPr>
              <w:t xml:space="preserve"> electronic, hard copy, </w:t>
            </w:r>
            <w:r w:rsidR="00F4173D" w:rsidRPr="0075392A">
              <w:rPr>
                <w:rFonts w:ascii="Calibri" w:hAnsi="Calibri" w:cs="Arial"/>
                <w:b/>
                <w:bCs/>
                <w:sz w:val="22"/>
                <w:szCs w:val="22"/>
              </w:rPr>
              <w:t>etc.</w:t>
            </w:r>
            <w:r w:rsidRPr="0075392A">
              <w:rPr>
                <w:rFonts w:ascii="Calibri" w:hAnsi="Calibri" w:cs="Arial"/>
                <w:b/>
                <w:bCs/>
                <w:sz w:val="22"/>
                <w:szCs w:val="22"/>
              </w:rPr>
              <w:t>):</w:t>
            </w:r>
          </w:p>
        </w:tc>
        <w:tc>
          <w:tcPr>
            <w:tcW w:w="7110" w:type="dxa"/>
          </w:tcPr>
          <w:p w14:paraId="1531238D" w14:textId="77777777" w:rsidR="001629CC" w:rsidRPr="001629CC" w:rsidRDefault="001629CC" w:rsidP="001629CC">
            <w:pPr>
              <w:rPr>
                <w:rFonts w:ascii="Calibri" w:hAnsi="Calibri"/>
                <w:sz w:val="22"/>
                <w:szCs w:val="22"/>
                <w:u w:val="single"/>
              </w:rPr>
            </w:pPr>
            <w:r w:rsidRPr="001629CC">
              <w:rPr>
                <w:rFonts w:ascii="Calibri" w:hAnsi="Calibri"/>
                <w:sz w:val="22"/>
                <w:szCs w:val="22"/>
                <w:u w:val="single"/>
              </w:rPr>
              <w:t>Deliverables</w:t>
            </w:r>
          </w:p>
          <w:p w14:paraId="192D9D89" w14:textId="77777777" w:rsidR="001629CC" w:rsidRPr="001629CC" w:rsidRDefault="001629CC" w:rsidP="001629CC">
            <w:pPr>
              <w:pStyle w:val="ListParagraph"/>
              <w:numPr>
                <w:ilvl w:val="0"/>
                <w:numId w:val="38"/>
              </w:numPr>
              <w:rPr>
                <w:rFonts w:ascii="Calibri" w:hAnsi="Calibri"/>
                <w:sz w:val="22"/>
                <w:szCs w:val="22"/>
              </w:rPr>
            </w:pPr>
            <w:r w:rsidRPr="001629CC">
              <w:rPr>
                <w:rFonts w:ascii="Calibri" w:hAnsi="Calibri"/>
                <w:sz w:val="22"/>
                <w:szCs w:val="22"/>
              </w:rPr>
              <w:t>Specific work plan</w:t>
            </w:r>
          </w:p>
          <w:p w14:paraId="060144EC" w14:textId="77777777" w:rsidR="001629CC" w:rsidRPr="001629CC" w:rsidRDefault="001629CC" w:rsidP="001629CC">
            <w:pPr>
              <w:pStyle w:val="ListParagraph"/>
              <w:numPr>
                <w:ilvl w:val="0"/>
                <w:numId w:val="38"/>
              </w:numPr>
              <w:rPr>
                <w:rFonts w:ascii="Calibri" w:hAnsi="Calibri"/>
                <w:sz w:val="22"/>
                <w:szCs w:val="22"/>
              </w:rPr>
            </w:pPr>
            <w:r w:rsidRPr="001629CC">
              <w:rPr>
                <w:rFonts w:ascii="Calibri" w:hAnsi="Calibri"/>
                <w:sz w:val="22"/>
                <w:szCs w:val="22"/>
              </w:rPr>
              <w:t>Monthly reports</w:t>
            </w:r>
          </w:p>
          <w:p w14:paraId="79BDD564" w14:textId="6BD43C94" w:rsidR="001629CC" w:rsidRPr="001629CC" w:rsidRDefault="001629CC" w:rsidP="001629CC">
            <w:pPr>
              <w:pStyle w:val="ListParagraph"/>
              <w:numPr>
                <w:ilvl w:val="0"/>
                <w:numId w:val="38"/>
              </w:numPr>
              <w:rPr>
                <w:rFonts w:ascii="Calibri" w:hAnsi="Calibri"/>
                <w:sz w:val="22"/>
                <w:szCs w:val="22"/>
              </w:rPr>
            </w:pPr>
            <w:r w:rsidRPr="001629CC">
              <w:rPr>
                <w:rFonts w:ascii="Calibri" w:hAnsi="Calibri"/>
                <w:sz w:val="22"/>
                <w:szCs w:val="22"/>
              </w:rPr>
              <w:t>Final end of assignment report</w:t>
            </w:r>
          </w:p>
          <w:p w14:paraId="3EB452EC" w14:textId="02B05E5C" w:rsidR="003239B6" w:rsidRPr="001629CC" w:rsidRDefault="001629CC" w:rsidP="001629CC">
            <w:pPr>
              <w:jc w:val="both"/>
              <w:rPr>
                <w:rFonts w:ascii="Calibri" w:hAnsi="Calibri" w:cs="Arial"/>
                <w:sz w:val="22"/>
                <w:szCs w:val="22"/>
              </w:rPr>
            </w:pPr>
            <w:r w:rsidRPr="001629CC">
              <w:rPr>
                <w:rFonts w:ascii="Calibri" w:hAnsi="Calibri"/>
                <w:sz w:val="22"/>
                <w:szCs w:val="22"/>
              </w:rPr>
              <w:t>All documents to be submitted to UNFPA in electronic copy.</w:t>
            </w:r>
          </w:p>
        </w:tc>
      </w:tr>
      <w:tr w:rsidR="003239B6" w:rsidRPr="0075392A" w14:paraId="17D6C24B" w14:textId="77777777" w:rsidTr="00621827">
        <w:tc>
          <w:tcPr>
            <w:tcW w:w="2335" w:type="dxa"/>
          </w:tcPr>
          <w:p w14:paraId="2AC49A8C" w14:textId="44BD98B6"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t>Mon</w:t>
            </w:r>
            <w:r w:rsidR="0011494A" w:rsidRPr="0075392A">
              <w:rPr>
                <w:rFonts w:ascii="Calibri" w:hAnsi="Calibri" w:cs="Arial"/>
                <w:b/>
                <w:bCs/>
                <w:sz w:val="22"/>
                <w:szCs w:val="22"/>
              </w:rPr>
              <w:t>itoring progress control, includ</w:t>
            </w:r>
            <w:r w:rsidRPr="0075392A">
              <w:rPr>
                <w:rFonts w:ascii="Calibri" w:hAnsi="Calibri" w:cs="Arial"/>
                <w:b/>
                <w:bCs/>
                <w:sz w:val="22"/>
                <w:szCs w:val="22"/>
              </w:rPr>
              <w:t>ing reporting requirements, periodically format and deadline</w:t>
            </w:r>
          </w:p>
        </w:tc>
        <w:tc>
          <w:tcPr>
            <w:tcW w:w="7110" w:type="dxa"/>
          </w:tcPr>
          <w:p w14:paraId="5369AB20" w14:textId="20E6BA36" w:rsidR="003239B6" w:rsidRPr="0075392A" w:rsidRDefault="00E85C10" w:rsidP="00356C81">
            <w:pPr>
              <w:jc w:val="both"/>
              <w:rPr>
                <w:rFonts w:ascii="Calibri" w:hAnsi="Calibri" w:cs="Arial"/>
                <w:sz w:val="22"/>
                <w:szCs w:val="22"/>
              </w:rPr>
            </w:pPr>
            <w:r w:rsidRPr="0075392A">
              <w:rPr>
                <w:rFonts w:ascii="Calibri" w:hAnsi="Calibri" w:cs="Arial"/>
                <w:sz w:val="22"/>
                <w:szCs w:val="22"/>
              </w:rPr>
              <w:t>Progress will be monitored on a monthly basis, sharing electronic updates against terms of reference and deliverables.</w:t>
            </w:r>
          </w:p>
        </w:tc>
      </w:tr>
      <w:tr w:rsidR="003239B6" w:rsidRPr="0075392A" w14:paraId="394BF40B" w14:textId="77777777" w:rsidTr="00621827">
        <w:tc>
          <w:tcPr>
            <w:tcW w:w="2335" w:type="dxa"/>
          </w:tcPr>
          <w:p w14:paraId="24E87EA8" w14:textId="77777777"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t xml:space="preserve">Supervisory arrangements: </w:t>
            </w:r>
          </w:p>
        </w:tc>
        <w:tc>
          <w:tcPr>
            <w:tcW w:w="7110" w:type="dxa"/>
          </w:tcPr>
          <w:p w14:paraId="064FAA7B" w14:textId="504C5847" w:rsidR="003239B6" w:rsidRPr="0075392A" w:rsidRDefault="0075392A" w:rsidP="00356C81">
            <w:pPr>
              <w:jc w:val="both"/>
              <w:rPr>
                <w:rFonts w:ascii="Calibri" w:hAnsi="Calibri" w:cs="Arial"/>
                <w:sz w:val="22"/>
                <w:szCs w:val="22"/>
              </w:rPr>
            </w:pPr>
            <w:r w:rsidRPr="0075392A">
              <w:rPr>
                <w:rFonts w:ascii="Calibri" w:hAnsi="Calibri" w:cs="Arial"/>
                <w:color w:val="000000"/>
                <w:sz w:val="22"/>
                <w:szCs w:val="22"/>
              </w:rPr>
              <w:t>The GBV CM Focal Point</w:t>
            </w:r>
            <w:r w:rsidRPr="0075392A">
              <w:rPr>
                <w:rFonts w:ascii="Calibri" w:hAnsi="Calibri" w:cs="Arial"/>
                <w:sz w:val="22"/>
                <w:szCs w:val="22"/>
              </w:rPr>
              <w:t xml:space="preserve"> will work under the direct supervision of the GBV SS Coordinator, Cox’s Bazar and the overall guidance of the UNFPA Head of Sub-Office, Cox’s Bazar.</w:t>
            </w:r>
          </w:p>
        </w:tc>
      </w:tr>
      <w:tr w:rsidR="003239B6" w:rsidRPr="0075392A" w14:paraId="73E62362" w14:textId="77777777" w:rsidTr="00621827">
        <w:tc>
          <w:tcPr>
            <w:tcW w:w="2335" w:type="dxa"/>
          </w:tcPr>
          <w:p w14:paraId="31DE2F27" w14:textId="77777777" w:rsidR="003239B6" w:rsidRPr="0075392A" w:rsidRDefault="00F21CC6" w:rsidP="00356C81">
            <w:pPr>
              <w:jc w:val="both"/>
              <w:rPr>
                <w:rFonts w:ascii="Calibri" w:hAnsi="Calibri" w:cs="Arial"/>
                <w:b/>
                <w:bCs/>
                <w:sz w:val="22"/>
                <w:szCs w:val="22"/>
              </w:rPr>
            </w:pPr>
            <w:r w:rsidRPr="0075392A">
              <w:rPr>
                <w:rFonts w:ascii="Calibri" w:hAnsi="Calibri" w:cs="Arial"/>
                <w:b/>
                <w:bCs/>
                <w:sz w:val="22"/>
                <w:szCs w:val="22"/>
              </w:rPr>
              <w:t>Expected travel:</w:t>
            </w:r>
          </w:p>
        </w:tc>
        <w:tc>
          <w:tcPr>
            <w:tcW w:w="7110" w:type="dxa"/>
          </w:tcPr>
          <w:p w14:paraId="33C3A6E3" w14:textId="78FFC602" w:rsidR="003239B6" w:rsidRPr="0075392A" w:rsidRDefault="00621827" w:rsidP="00356C81">
            <w:pPr>
              <w:jc w:val="both"/>
              <w:rPr>
                <w:rFonts w:ascii="Calibri" w:hAnsi="Calibri" w:cs="Arial"/>
                <w:sz w:val="22"/>
                <w:szCs w:val="22"/>
              </w:rPr>
            </w:pPr>
            <w:r w:rsidRPr="0075392A">
              <w:rPr>
                <w:rFonts w:ascii="Calibri" w:hAnsi="Calibri" w:cs="Arial"/>
                <w:sz w:val="22"/>
                <w:szCs w:val="22"/>
              </w:rPr>
              <w:t>Travel between Cox’s Bazar city and the camps and host communities will be required</w:t>
            </w:r>
          </w:p>
        </w:tc>
      </w:tr>
      <w:tr w:rsidR="003239B6" w:rsidRPr="0075392A" w14:paraId="437DA0DC" w14:textId="77777777" w:rsidTr="00621827">
        <w:tc>
          <w:tcPr>
            <w:tcW w:w="2335" w:type="dxa"/>
          </w:tcPr>
          <w:p w14:paraId="5EE86D65" w14:textId="77777777" w:rsidR="003239B6" w:rsidRPr="00FE3631" w:rsidRDefault="00F21CC6" w:rsidP="00356C81">
            <w:pPr>
              <w:jc w:val="both"/>
              <w:rPr>
                <w:rFonts w:ascii="Calibri" w:hAnsi="Calibri" w:cs="Arial"/>
                <w:b/>
                <w:bCs/>
                <w:color w:val="0D0D0D" w:themeColor="text1" w:themeTint="F2"/>
                <w:sz w:val="22"/>
                <w:szCs w:val="22"/>
              </w:rPr>
            </w:pPr>
            <w:r w:rsidRPr="00FE3631">
              <w:rPr>
                <w:rFonts w:ascii="Calibri" w:hAnsi="Calibri" w:cs="Arial"/>
                <w:b/>
                <w:bCs/>
                <w:color w:val="0D0D0D" w:themeColor="text1" w:themeTint="F2"/>
                <w:sz w:val="22"/>
                <w:szCs w:val="22"/>
              </w:rPr>
              <w:t>Required expertise, qualifications and competencies, including language requirements:</w:t>
            </w:r>
          </w:p>
        </w:tc>
        <w:tc>
          <w:tcPr>
            <w:tcW w:w="7110" w:type="dxa"/>
          </w:tcPr>
          <w:p w14:paraId="2E7E59A4" w14:textId="77777777" w:rsidR="003457B2" w:rsidRPr="0075392A" w:rsidRDefault="003457B2" w:rsidP="003457B2">
            <w:pPr>
              <w:contextualSpacing/>
              <w:jc w:val="both"/>
              <w:rPr>
                <w:rFonts w:ascii="Calibri" w:hAnsi="Calibri" w:cs="Arial"/>
                <w:b/>
                <w:color w:val="000000"/>
                <w:sz w:val="22"/>
                <w:szCs w:val="22"/>
                <w:lang w:val="en-CA" w:eastAsia="fr-CA"/>
              </w:rPr>
            </w:pPr>
            <w:r w:rsidRPr="0075392A">
              <w:rPr>
                <w:rFonts w:ascii="Calibri" w:hAnsi="Calibri" w:cs="Arial"/>
                <w:b/>
                <w:color w:val="000000"/>
                <w:sz w:val="22"/>
                <w:szCs w:val="22"/>
                <w:lang w:val="en-CA" w:eastAsia="fr-CA"/>
              </w:rPr>
              <w:t>Competencies and Qualifications</w:t>
            </w:r>
          </w:p>
          <w:p w14:paraId="4F66715B" w14:textId="46042EE3" w:rsidR="00C17514" w:rsidRPr="003100AA" w:rsidRDefault="00C17514" w:rsidP="00C17514">
            <w:pPr>
              <w:pStyle w:val="ListParagraph"/>
              <w:numPr>
                <w:ilvl w:val="0"/>
                <w:numId w:val="33"/>
              </w:numPr>
              <w:spacing w:line="276" w:lineRule="auto"/>
              <w:jc w:val="both"/>
              <w:rPr>
                <w:rFonts w:ascii="Calibri" w:hAnsi="Calibri" w:cs="Arial"/>
                <w:color w:val="000000"/>
                <w:sz w:val="22"/>
                <w:szCs w:val="22"/>
                <w:lang w:val="en-CA" w:eastAsia="fr-CA"/>
              </w:rPr>
            </w:pPr>
            <w:r w:rsidRPr="003100AA">
              <w:rPr>
                <w:rFonts w:ascii="Calibri" w:hAnsi="Calibri" w:cs="Arial"/>
                <w:color w:val="000000"/>
                <w:sz w:val="22"/>
                <w:szCs w:val="22"/>
                <w:lang w:val="en-CA" w:eastAsia="fr-CA"/>
              </w:rPr>
              <w:t>Advanced degree with specialization in areas such as social work, psychology, public health, gender, law/human rights, international relations, or a related field.</w:t>
            </w:r>
          </w:p>
          <w:p w14:paraId="4041A3B2" w14:textId="64B8416B" w:rsidR="003457B2" w:rsidRPr="0075392A" w:rsidRDefault="00975B01" w:rsidP="00C17514">
            <w:pPr>
              <w:pStyle w:val="ListParagraph"/>
              <w:numPr>
                <w:ilvl w:val="0"/>
                <w:numId w:val="33"/>
              </w:numPr>
              <w:spacing w:line="276" w:lineRule="auto"/>
              <w:jc w:val="both"/>
              <w:rPr>
                <w:rFonts w:ascii="Calibri" w:hAnsi="Calibri" w:cs="Arial"/>
                <w:color w:val="000000"/>
                <w:sz w:val="22"/>
                <w:szCs w:val="22"/>
                <w:lang w:val="en-CA" w:eastAsia="fr-CA"/>
              </w:rPr>
            </w:pPr>
            <w:r w:rsidRPr="0075392A">
              <w:rPr>
                <w:rFonts w:ascii="Calibri" w:hAnsi="Calibri" w:cs="Arial"/>
                <w:color w:val="000000"/>
                <w:sz w:val="22"/>
                <w:szCs w:val="22"/>
                <w:lang w:val="en-CA" w:eastAsia="fr-CA"/>
              </w:rPr>
              <w:t>Mastery of gender-based violence issues, with experience in humanitarian programming</w:t>
            </w:r>
            <w:r w:rsidR="003457B2" w:rsidRPr="0075392A">
              <w:rPr>
                <w:rFonts w:ascii="Calibri" w:hAnsi="Calibri" w:cs="Arial"/>
                <w:color w:val="000000"/>
                <w:sz w:val="22"/>
                <w:szCs w:val="22"/>
                <w:lang w:val="en-CA" w:eastAsia="fr-CA"/>
              </w:rPr>
              <w:t>;</w:t>
            </w:r>
          </w:p>
          <w:p w14:paraId="3131C991" w14:textId="77777777" w:rsidR="003457B2" w:rsidRPr="0075392A" w:rsidRDefault="003457B2" w:rsidP="003457B2">
            <w:pPr>
              <w:pStyle w:val="ListParagraph"/>
              <w:numPr>
                <w:ilvl w:val="0"/>
                <w:numId w:val="33"/>
              </w:numPr>
              <w:spacing w:line="276" w:lineRule="auto"/>
              <w:jc w:val="both"/>
              <w:rPr>
                <w:rFonts w:ascii="Calibri" w:hAnsi="Calibri" w:cs="Arial"/>
                <w:color w:val="000000"/>
                <w:sz w:val="22"/>
                <w:szCs w:val="22"/>
                <w:lang w:val="en-CA" w:eastAsia="fr-CA"/>
              </w:rPr>
            </w:pPr>
            <w:r w:rsidRPr="0075392A">
              <w:rPr>
                <w:rFonts w:ascii="Calibri" w:hAnsi="Calibri" w:cs="Arial"/>
                <w:color w:val="000000"/>
                <w:sz w:val="22"/>
                <w:szCs w:val="22"/>
                <w:lang w:val="en-CA" w:eastAsia="fr-CA"/>
              </w:rPr>
              <w:t>At least 2 years of experience implementing GBV case management programs;</w:t>
            </w:r>
          </w:p>
          <w:p w14:paraId="5E0E9AB6" w14:textId="77777777" w:rsidR="003457B2" w:rsidRPr="0075392A" w:rsidRDefault="003457B2" w:rsidP="003457B2">
            <w:pPr>
              <w:pStyle w:val="ListParagraph"/>
              <w:numPr>
                <w:ilvl w:val="0"/>
                <w:numId w:val="33"/>
              </w:numPr>
              <w:spacing w:line="276" w:lineRule="auto"/>
              <w:jc w:val="both"/>
              <w:rPr>
                <w:rFonts w:ascii="Calibri" w:hAnsi="Calibri" w:cs="Arial"/>
                <w:color w:val="000000"/>
                <w:sz w:val="22"/>
                <w:szCs w:val="22"/>
                <w:lang w:val="en-CA" w:eastAsia="fr-CA"/>
              </w:rPr>
            </w:pPr>
            <w:r w:rsidRPr="0075392A">
              <w:rPr>
                <w:rFonts w:ascii="Calibri" w:hAnsi="Calibri" w:cs="Arial"/>
                <w:color w:val="000000"/>
                <w:sz w:val="22"/>
                <w:szCs w:val="22"/>
                <w:lang w:val="en-CA" w:eastAsia="fr-CA"/>
              </w:rPr>
              <w:t>Experience in training or facilitation in order to form teams that can train on GBV case management and provide "coaching”;</w:t>
            </w:r>
          </w:p>
          <w:p w14:paraId="71522C8E" w14:textId="77777777" w:rsidR="003457B2" w:rsidRPr="0075392A" w:rsidRDefault="003457B2" w:rsidP="003457B2">
            <w:pPr>
              <w:pStyle w:val="ListParagraph"/>
              <w:numPr>
                <w:ilvl w:val="0"/>
                <w:numId w:val="33"/>
              </w:numPr>
              <w:spacing w:line="276" w:lineRule="auto"/>
              <w:jc w:val="both"/>
              <w:rPr>
                <w:rFonts w:ascii="Calibri" w:hAnsi="Calibri" w:cs="Arial"/>
                <w:color w:val="000000"/>
                <w:sz w:val="22"/>
                <w:szCs w:val="22"/>
                <w:lang w:val="en-CA" w:eastAsia="fr-CA"/>
              </w:rPr>
            </w:pPr>
            <w:r w:rsidRPr="0075392A">
              <w:rPr>
                <w:rFonts w:ascii="Calibri" w:hAnsi="Calibri" w:cs="Arial"/>
                <w:color w:val="000000"/>
                <w:sz w:val="22"/>
                <w:szCs w:val="22"/>
                <w:lang w:val="en-CA" w:eastAsia="fr-CA"/>
              </w:rPr>
              <w:t>Experience in supervision of GBV case workers;</w:t>
            </w:r>
          </w:p>
          <w:p w14:paraId="788427C3" w14:textId="77777777" w:rsidR="003457B2" w:rsidRPr="0075392A" w:rsidRDefault="003457B2" w:rsidP="003457B2">
            <w:pPr>
              <w:numPr>
                <w:ilvl w:val="0"/>
                <w:numId w:val="33"/>
              </w:numPr>
              <w:autoSpaceDE w:val="0"/>
              <w:autoSpaceDN w:val="0"/>
              <w:adjustRightInd w:val="0"/>
              <w:spacing w:line="276" w:lineRule="auto"/>
              <w:contextualSpacing/>
              <w:jc w:val="both"/>
              <w:rPr>
                <w:rFonts w:ascii="Calibri" w:eastAsia="Calibri" w:hAnsi="Calibri" w:cs="Arial"/>
                <w:sz w:val="22"/>
                <w:szCs w:val="22"/>
                <w:lang w:val="en-GB"/>
              </w:rPr>
            </w:pPr>
            <w:r w:rsidRPr="0075392A">
              <w:rPr>
                <w:rFonts w:ascii="Calibri" w:eastAsia="Calibri" w:hAnsi="Calibri" w:cs="Arial"/>
                <w:sz w:val="22"/>
                <w:szCs w:val="22"/>
                <w:lang w:val="en-GB"/>
              </w:rPr>
              <w:t>Demonstrated organizational skills: the ability to work independently and productively with multiple stakeholders in a fast-paced environment;</w:t>
            </w:r>
          </w:p>
          <w:p w14:paraId="00F65E80" w14:textId="77777777" w:rsidR="003457B2" w:rsidRPr="0075392A" w:rsidRDefault="003457B2" w:rsidP="003457B2">
            <w:pPr>
              <w:numPr>
                <w:ilvl w:val="0"/>
                <w:numId w:val="33"/>
              </w:numPr>
              <w:autoSpaceDE w:val="0"/>
              <w:autoSpaceDN w:val="0"/>
              <w:adjustRightInd w:val="0"/>
              <w:spacing w:line="276" w:lineRule="auto"/>
              <w:contextualSpacing/>
              <w:jc w:val="both"/>
              <w:rPr>
                <w:rFonts w:ascii="Calibri" w:eastAsia="Calibri" w:hAnsi="Calibri" w:cs="Arial"/>
                <w:sz w:val="22"/>
                <w:szCs w:val="22"/>
                <w:lang w:val="en-GB"/>
              </w:rPr>
            </w:pPr>
            <w:r w:rsidRPr="0075392A">
              <w:rPr>
                <w:rFonts w:ascii="Calibri" w:eastAsia="Calibri" w:hAnsi="Calibri" w:cs="Arial"/>
                <w:sz w:val="22"/>
                <w:szCs w:val="22"/>
                <w:lang w:val="en-GB"/>
              </w:rPr>
              <w:t>Demonstrated understanding of issues related to confidentiality, data safety and other ethical concerns related to the sharing on sensitive data between humanitarian agencies;</w:t>
            </w:r>
          </w:p>
          <w:p w14:paraId="06941551" w14:textId="77777777" w:rsidR="003457B2" w:rsidRPr="0075392A" w:rsidRDefault="003457B2" w:rsidP="003457B2">
            <w:pPr>
              <w:numPr>
                <w:ilvl w:val="0"/>
                <w:numId w:val="33"/>
              </w:numPr>
              <w:autoSpaceDE w:val="0"/>
              <w:autoSpaceDN w:val="0"/>
              <w:adjustRightInd w:val="0"/>
              <w:spacing w:line="276" w:lineRule="auto"/>
              <w:contextualSpacing/>
              <w:jc w:val="both"/>
              <w:rPr>
                <w:rFonts w:ascii="Calibri" w:eastAsia="Calibri" w:hAnsi="Calibri" w:cs="Arial"/>
                <w:sz w:val="22"/>
                <w:szCs w:val="22"/>
                <w:lang w:val="en-GB"/>
              </w:rPr>
            </w:pPr>
            <w:r w:rsidRPr="0075392A">
              <w:rPr>
                <w:rFonts w:ascii="Calibri" w:eastAsia="Calibri" w:hAnsi="Calibri" w:cs="Arial"/>
                <w:sz w:val="22"/>
                <w:szCs w:val="22"/>
                <w:lang w:val="en-GB"/>
              </w:rPr>
              <w:t xml:space="preserve">Excellent interpersonal and communication skills: the ability to successfully and effectively liaise with people in a wide range of functions in a multi-cultural environment; </w:t>
            </w:r>
          </w:p>
          <w:p w14:paraId="4CCA062B" w14:textId="17C8B04E" w:rsidR="00775832" w:rsidRPr="00970867" w:rsidRDefault="003457B2" w:rsidP="008D5A12">
            <w:pPr>
              <w:pStyle w:val="ListParagraph"/>
              <w:numPr>
                <w:ilvl w:val="0"/>
                <w:numId w:val="33"/>
              </w:numPr>
              <w:spacing w:line="276" w:lineRule="auto"/>
              <w:jc w:val="both"/>
              <w:rPr>
                <w:rFonts w:ascii="Calibri" w:hAnsi="Calibri" w:cs="Arial"/>
                <w:color w:val="000000"/>
                <w:sz w:val="22"/>
                <w:szCs w:val="22"/>
                <w:lang w:val="en-CA" w:eastAsia="fr-CA"/>
              </w:rPr>
            </w:pPr>
            <w:r w:rsidRPr="00970867">
              <w:rPr>
                <w:rFonts w:ascii="Calibri" w:hAnsi="Calibri" w:cs="Arial"/>
                <w:color w:val="000000"/>
                <w:sz w:val="22"/>
                <w:szCs w:val="22"/>
                <w:lang w:val="en-CA" w:eastAsia="fr-CA"/>
              </w:rPr>
              <w:t xml:space="preserve">Fluency in English required. Knowledge of Bangla and/or the local language is a distinct asset. </w:t>
            </w:r>
          </w:p>
          <w:p w14:paraId="7DD730F2" w14:textId="243919AA" w:rsidR="00153355" w:rsidRPr="0075392A" w:rsidRDefault="00153355" w:rsidP="0066624C">
            <w:pPr>
              <w:spacing w:line="276" w:lineRule="auto"/>
              <w:jc w:val="both"/>
              <w:rPr>
                <w:rFonts w:ascii="Calibri" w:hAnsi="Calibri" w:cs="Arial"/>
                <w:sz w:val="22"/>
                <w:szCs w:val="22"/>
              </w:rPr>
            </w:pPr>
          </w:p>
        </w:tc>
      </w:tr>
      <w:tr w:rsidR="003239B6" w:rsidRPr="0075392A" w14:paraId="0F4CD7C4" w14:textId="77777777" w:rsidTr="00621827">
        <w:tc>
          <w:tcPr>
            <w:tcW w:w="2335" w:type="dxa"/>
          </w:tcPr>
          <w:p w14:paraId="4590F5F5" w14:textId="2353955F" w:rsidR="003239B6" w:rsidRPr="00FE3631" w:rsidRDefault="00F21CC6" w:rsidP="00356C81">
            <w:pPr>
              <w:jc w:val="both"/>
              <w:rPr>
                <w:rFonts w:ascii="Calibri" w:hAnsi="Calibri" w:cs="Arial"/>
                <w:sz w:val="22"/>
                <w:szCs w:val="22"/>
              </w:rPr>
            </w:pPr>
            <w:r w:rsidRPr="00FE3631">
              <w:rPr>
                <w:rFonts w:ascii="Calibri" w:hAnsi="Calibri" w:cs="Arial"/>
                <w:sz w:val="22"/>
                <w:szCs w:val="22"/>
              </w:rPr>
              <w:t xml:space="preserve">Inputs/services to be provided by UNFPA or </w:t>
            </w:r>
            <w:r w:rsidRPr="00FE3631">
              <w:rPr>
                <w:rFonts w:ascii="Calibri" w:hAnsi="Calibri" w:cs="Arial"/>
                <w:sz w:val="22"/>
                <w:szCs w:val="22"/>
              </w:rPr>
              <w:lastRenderedPageBreak/>
              <w:t>implementing partner (</w:t>
            </w:r>
            <w:r w:rsidR="00071397" w:rsidRPr="00FE3631">
              <w:rPr>
                <w:rFonts w:ascii="Calibri" w:hAnsi="Calibri" w:cs="Arial"/>
                <w:sz w:val="22"/>
                <w:szCs w:val="22"/>
              </w:rPr>
              <w:t>e.g.</w:t>
            </w:r>
            <w:r w:rsidRPr="00FE3631">
              <w:rPr>
                <w:rFonts w:ascii="Calibri" w:hAnsi="Calibri" w:cs="Arial"/>
                <w:sz w:val="22"/>
                <w:szCs w:val="22"/>
              </w:rPr>
              <w:t xml:space="preserve"> support services, office space, equipment):</w:t>
            </w:r>
          </w:p>
        </w:tc>
        <w:tc>
          <w:tcPr>
            <w:tcW w:w="7110" w:type="dxa"/>
          </w:tcPr>
          <w:p w14:paraId="46037FDB" w14:textId="434D9B18" w:rsidR="003239B6" w:rsidRPr="0075392A" w:rsidRDefault="005F730A" w:rsidP="00356C81">
            <w:pPr>
              <w:jc w:val="both"/>
              <w:rPr>
                <w:rFonts w:ascii="Calibri" w:hAnsi="Calibri" w:cs="Arial"/>
                <w:sz w:val="22"/>
                <w:szCs w:val="22"/>
              </w:rPr>
            </w:pPr>
            <w:r w:rsidRPr="00342395">
              <w:rPr>
                <w:rFonts w:ascii="Calibri" w:eastAsia="Calibri" w:hAnsi="Calibri" w:cs="Calibri"/>
                <w:sz w:val="22"/>
                <w:szCs w:val="22"/>
              </w:rPr>
              <w:lastRenderedPageBreak/>
              <w:t xml:space="preserve">Office space: The consultant will be responsible for arranging her/his own computer and other working aid equipment. Depending on UNFPA Cox’s </w:t>
            </w:r>
            <w:r w:rsidRPr="00342395">
              <w:rPr>
                <w:rFonts w:ascii="Calibri" w:eastAsia="Calibri" w:hAnsi="Calibri" w:cs="Calibri"/>
                <w:sz w:val="22"/>
                <w:szCs w:val="22"/>
              </w:rPr>
              <w:lastRenderedPageBreak/>
              <w:t xml:space="preserve">Bazar office arrangements during the period of consultancy, consultant might be required to work either from home location in Cox’s </w:t>
            </w:r>
            <w:proofErr w:type="gramStart"/>
            <w:r w:rsidRPr="00342395">
              <w:rPr>
                <w:rFonts w:ascii="Calibri" w:eastAsia="Calibri" w:hAnsi="Calibri" w:cs="Calibri"/>
                <w:sz w:val="22"/>
                <w:szCs w:val="22"/>
              </w:rPr>
              <w:t>Bazar or office</w:t>
            </w:r>
            <w:proofErr w:type="gramEnd"/>
            <w:r w:rsidRPr="00342395">
              <w:rPr>
                <w:rFonts w:ascii="Calibri" w:eastAsia="Calibri" w:hAnsi="Calibri" w:cs="Calibri"/>
                <w:sz w:val="22"/>
                <w:szCs w:val="22"/>
              </w:rPr>
              <w:t xml:space="preserve"> or follow rotational arrangements if in place</w:t>
            </w:r>
            <w:r>
              <w:rPr>
                <w:rFonts w:ascii="Calibri" w:eastAsia="Calibri" w:hAnsi="Calibri" w:cs="Calibri"/>
                <w:sz w:val="22"/>
                <w:szCs w:val="22"/>
              </w:rPr>
              <w:t xml:space="preserve"> due to COVID19 pandemic</w:t>
            </w:r>
            <w:r w:rsidRPr="00342395">
              <w:rPr>
                <w:rFonts w:ascii="Calibri" w:eastAsia="Calibri" w:hAnsi="Calibri" w:cs="Calibri"/>
                <w:sz w:val="22"/>
                <w:szCs w:val="22"/>
              </w:rPr>
              <w:t>.</w:t>
            </w:r>
            <w:r>
              <w:rPr>
                <w:rFonts w:ascii="Calibri" w:eastAsia="Calibri" w:hAnsi="Calibri" w:cs="Calibri"/>
                <w:sz w:val="22"/>
                <w:szCs w:val="22"/>
              </w:rPr>
              <w:t xml:space="preserve"> </w:t>
            </w:r>
            <w:r w:rsidR="0062553B">
              <w:rPr>
                <w:rFonts w:ascii="Calibri" w:hAnsi="Calibri" w:cs="Arial"/>
                <w:sz w:val="22"/>
                <w:szCs w:val="22"/>
              </w:rPr>
              <w:t>W</w:t>
            </w:r>
            <w:r w:rsidR="005E3B3E" w:rsidRPr="0075392A">
              <w:rPr>
                <w:rFonts w:ascii="Calibri" w:hAnsi="Calibri" w:cs="Arial"/>
                <w:sz w:val="22"/>
                <w:szCs w:val="22"/>
              </w:rPr>
              <w:t>ork-related</w:t>
            </w:r>
            <w:r w:rsidR="00621827" w:rsidRPr="0075392A">
              <w:rPr>
                <w:rFonts w:ascii="Calibri" w:hAnsi="Calibri" w:cs="Arial"/>
                <w:sz w:val="22"/>
                <w:szCs w:val="22"/>
              </w:rPr>
              <w:t xml:space="preserve"> </w:t>
            </w:r>
            <w:r w:rsidR="005E3B3E" w:rsidRPr="0075392A">
              <w:rPr>
                <w:rFonts w:ascii="Calibri" w:hAnsi="Calibri" w:cs="Arial"/>
                <w:sz w:val="22"/>
                <w:szCs w:val="22"/>
              </w:rPr>
              <w:t xml:space="preserve">transportation </w:t>
            </w:r>
            <w:r w:rsidR="0062553B">
              <w:rPr>
                <w:rFonts w:ascii="Calibri" w:hAnsi="Calibri" w:cs="Arial"/>
                <w:sz w:val="22"/>
                <w:szCs w:val="22"/>
              </w:rPr>
              <w:t xml:space="preserve">in Cox’s Bazar </w:t>
            </w:r>
            <w:proofErr w:type="gramStart"/>
            <w:r w:rsidR="00621827" w:rsidRPr="0075392A">
              <w:rPr>
                <w:rFonts w:ascii="Calibri" w:hAnsi="Calibri" w:cs="Arial"/>
                <w:sz w:val="22"/>
                <w:szCs w:val="22"/>
              </w:rPr>
              <w:t xml:space="preserve">will be </w:t>
            </w:r>
            <w:r w:rsidR="005E3B3E" w:rsidRPr="0075392A">
              <w:rPr>
                <w:rFonts w:ascii="Calibri" w:hAnsi="Calibri" w:cs="Arial"/>
                <w:sz w:val="22"/>
                <w:szCs w:val="22"/>
              </w:rPr>
              <w:t>provided</w:t>
            </w:r>
            <w:proofErr w:type="gramEnd"/>
            <w:r w:rsidR="005E3B3E" w:rsidRPr="0075392A">
              <w:rPr>
                <w:rFonts w:ascii="Calibri" w:hAnsi="Calibri" w:cs="Arial"/>
                <w:sz w:val="22"/>
                <w:szCs w:val="22"/>
              </w:rPr>
              <w:t xml:space="preserve"> by UNFPA</w:t>
            </w:r>
            <w:r w:rsidR="0062553B">
              <w:rPr>
                <w:rFonts w:ascii="Calibri" w:hAnsi="Calibri" w:cs="Arial"/>
                <w:sz w:val="22"/>
                <w:szCs w:val="22"/>
              </w:rPr>
              <w:t>.</w:t>
            </w:r>
            <w:r w:rsidR="005E3B3E" w:rsidRPr="0075392A">
              <w:rPr>
                <w:rFonts w:ascii="Calibri" w:hAnsi="Calibri" w:cs="Arial"/>
                <w:sz w:val="22"/>
                <w:szCs w:val="22"/>
              </w:rPr>
              <w:t xml:space="preserve"> </w:t>
            </w:r>
          </w:p>
        </w:tc>
      </w:tr>
      <w:tr w:rsidR="003239B6" w:rsidRPr="0075392A" w14:paraId="26421CF1" w14:textId="77777777" w:rsidTr="00621827">
        <w:tc>
          <w:tcPr>
            <w:tcW w:w="2335" w:type="dxa"/>
          </w:tcPr>
          <w:p w14:paraId="11FE4090" w14:textId="77777777" w:rsidR="003239B6" w:rsidRPr="00FE3631" w:rsidRDefault="00F21CC6" w:rsidP="00356C81">
            <w:pPr>
              <w:jc w:val="both"/>
              <w:rPr>
                <w:rFonts w:ascii="Calibri" w:hAnsi="Calibri" w:cs="Arial"/>
                <w:b/>
                <w:bCs/>
                <w:sz w:val="22"/>
                <w:szCs w:val="22"/>
              </w:rPr>
            </w:pPr>
            <w:r w:rsidRPr="00FE3631">
              <w:rPr>
                <w:rFonts w:ascii="Calibri" w:hAnsi="Calibri" w:cs="Arial"/>
                <w:b/>
                <w:bCs/>
                <w:sz w:val="22"/>
                <w:szCs w:val="22"/>
              </w:rPr>
              <w:lastRenderedPageBreak/>
              <w:t>Payment instruction:</w:t>
            </w:r>
          </w:p>
        </w:tc>
        <w:tc>
          <w:tcPr>
            <w:tcW w:w="7110" w:type="dxa"/>
          </w:tcPr>
          <w:p w14:paraId="499FEF6B" w14:textId="4DFB530F" w:rsidR="003100AA" w:rsidRPr="003100AA" w:rsidRDefault="003100AA" w:rsidP="003100AA">
            <w:pPr>
              <w:rPr>
                <w:rFonts w:ascii="Calibri" w:hAnsi="Calibri" w:cs="Calibri"/>
                <w:sz w:val="22"/>
                <w:szCs w:val="22"/>
              </w:rPr>
            </w:pPr>
            <w:r w:rsidRPr="003100AA">
              <w:rPr>
                <w:rFonts w:ascii="Calibri" w:hAnsi="Calibri" w:cs="Calibri"/>
                <w:sz w:val="22"/>
                <w:szCs w:val="22"/>
              </w:rPr>
              <w:t xml:space="preserve">The Consultant </w:t>
            </w:r>
            <w:proofErr w:type="gramStart"/>
            <w:r w:rsidRPr="003100AA">
              <w:rPr>
                <w:rFonts w:ascii="Calibri" w:hAnsi="Calibri" w:cs="Calibri"/>
                <w:sz w:val="22"/>
                <w:szCs w:val="22"/>
              </w:rPr>
              <w:t>will be paid</w:t>
            </w:r>
            <w:proofErr w:type="gramEnd"/>
            <w:r w:rsidRPr="003100AA">
              <w:rPr>
                <w:rFonts w:ascii="Calibri" w:hAnsi="Calibri" w:cs="Calibri"/>
                <w:sz w:val="22"/>
                <w:szCs w:val="22"/>
              </w:rPr>
              <w:t xml:space="preserve"> on a monthly basis upon delivery of satisfactory deliverables approved by </w:t>
            </w:r>
            <w:r w:rsidR="000060CA" w:rsidRPr="003100AA">
              <w:rPr>
                <w:rFonts w:ascii="Calibri" w:hAnsi="Calibri" w:cs="Calibri"/>
                <w:sz w:val="22"/>
                <w:szCs w:val="22"/>
              </w:rPr>
              <w:t>the supervisor</w:t>
            </w:r>
            <w:r w:rsidRPr="003100AA">
              <w:rPr>
                <w:rFonts w:ascii="Calibri" w:hAnsi="Calibri" w:cs="Calibri"/>
                <w:sz w:val="22"/>
                <w:szCs w:val="22"/>
              </w:rPr>
              <w:t>.</w:t>
            </w:r>
          </w:p>
          <w:p w14:paraId="61FF9D4A" w14:textId="2C25B82D" w:rsidR="003239B6" w:rsidRPr="0075392A" w:rsidRDefault="003239B6" w:rsidP="009B436A">
            <w:pPr>
              <w:jc w:val="both"/>
              <w:rPr>
                <w:rFonts w:ascii="Calibri" w:hAnsi="Calibri" w:cs="Arial"/>
                <w:sz w:val="22"/>
                <w:szCs w:val="22"/>
              </w:rPr>
            </w:pPr>
          </w:p>
        </w:tc>
      </w:tr>
      <w:tr w:rsidR="003239B6" w:rsidRPr="0075392A" w14:paraId="2E25E384" w14:textId="77777777" w:rsidTr="00621827">
        <w:tc>
          <w:tcPr>
            <w:tcW w:w="2335" w:type="dxa"/>
          </w:tcPr>
          <w:p w14:paraId="515D0318" w14:textId="77777777" w:rsidR="003239B6" w:rsidRPr="00FE3631" w:rsidRDefault="00F21CC6" w:rsidP="00356C81">
            <w:pPr>
              <w:jc w:val="both"/>
              <w:rPr>
                <w:rFonts w:ascii="Calibri" w:hAnsi="Calibri" w:cs="Arial"/>
                <w:b/>
                <w:bCs/>
                <w:sz w:val="22"/>
                <w:szCs w:val="22"/>
              </w:rPr>
            </w:pPr>
            <w:r w:rsidRPr="00FE3631">
              <w:rPr>
                <w:rFonts w:ascii="Calibri" w:hAnsi="Calibri" w:cs="Arial"/>
                <w:b/>
                <w:bCs/>
                <w:sz w:val="22"/>
                <w:szCs w:val="22"/>
              </w:rPr>
              <w:t>Level of the consultant:</w:t>
            </w:r>
          </w:p>
        </w:tc>
        <w:tc>
          <w:tcPr>
            <w:tcW w:w="7110" w:type="dxa"/>
          </w:tcPr>
          <w:p w14:paraId="784C9CBC" w14:textId="4D4AEE0F" w:rsidR="003239B6" w:rsidRPr="0075392A" w:rsidRDefault="005F3863" w:rsidP="00356C81">
            <w:pPr>
              <w:jc w:val="both"/>
              <w:rPr>
                <w:rFonts w:ascii="Calibri" w:hAnsi="Calibri" w:cs="Arial"/>
                <w:sz w:val="22"/>
                <w:szCs w:val="22"/>
              </w:rPr>
            </w:pPr>
            <w:r w:rsidRPr="0075392A">
              <w:rPr>
                <w:rFonts w:ascii="Calibri" w:hAnsi="Calibri" w:cs="Arial"/>
                <w:sz w:val="22"/>
                <w:szCs w:val="22"/>
              </w:rPr>
              <w:t>Commensurable to the qualification and experience of the selected Consultant as per the IC guideline.</w:t>
            </w:r>
          </w:p>
        </w:tc>
      </w:tr>
      <w:tr w:rsidR="003239B6" w:rsidRPr="0075392A" w14:paraId="00ED57D8" w14:textId="77777777" w:rsidTr="00621827">
        <w:tc>
          <w:tcPr>
            <w:tcW w:w="2335" w:type="dxa"/>
          </w:tcPr>
          <w:p w14:paraId="7E96054F" w14:textId="77777777" w:rsidR="003239B6" w:rsidRPr="00FE3631" w:rsidRDefault="00F21CC6" w:rsidP="00356C81">
            <w:pPr>
              <w:jc w:val="both"/>
              <w:rPr>
                <w:rFonts w:ascii="Calibri" w:hAnsi="Calibri" w:cs="Arial"/>
                <w:b/>
                <w:bCs/>
                <w:sz w:val="22"/>
                <w:szCs w:val="22"/>
              </w:rPr>
            </w:pPr>
            <w:r w:rsidRPr="00FE3631">
              <w:rPr>
                <w:rFonts w:ascii="Calibri" w:hAnsi="Calibri" w:cs="Arial"/>
                <w:b/>
                <w:bCs/>
                <w:sz w:val="22"/>
                <w:szCs w:val="22"/>
              </w:rPr>
              <w:t>Other relevant information:</w:t>
            </w:r>
          </w:p>
        </w:tc>
        <w:tc>
          <w:tcPr>
            <w:tcW w:w="7110" w:type="dxa"/>
          </w:tcPr>
          <w:p w14:paraId="6B2B5179" w14:textId="77777777" w:rsidR="005F3863" w:rsidRPr="0075392A" w:rsidRDefault="005F3863" w:rsidP="00356C81">
            <w:pPr>
              <w:tabs>
                <w:tab w:val="left" w:pos="-720"/>
              </w:tabs>
              <w:jc w:val="both"/>
              <w:rPr>
                <w:rFonts w:ascii="Calibri" w:hAnsi="Calibri" w:cs="Arial"/>
                <w:sz w:val="22"/>
                <w:szCs w:val="22"/>
              </w:rPr>
            </w:pPr>
            <w:r w:rsidRPr="0075392A">
              <w:rPr>
                <w:rFonts w:ascii="Calibri" w:hAnsi="Calibri" w:cs="Arial"/>
                <w:sz w:val="22"/>
                <w:szCs w:val="22"/>
              </w:rPr>
              <w:t xml:space="preserve">Working arrangement will be 40 hours/week </w:t>
            </w:r>
          </w:p>
          <w:p w14:paraId="5C56970B" w14:textId="77777777" w:rsidR="003239B6" w:rsidRPr="0075392A" w:rsidRDefault="003239B6" w:rsidP="00356C81">
            <w:pPr>
              <w:jc w:val="both"/>
              <w:rPr>
                <w:rFonts w:ascii="Calibri" w:hAnsi="Calibri" w:cs="Arial"/>
                <w:sz w:val="22"/>
                <w:szCs w:val="22"/>
              </w:rPr>
            </w:pPr>
          </w:p>
        </w:tc>
      </w:tr>
      <w:tr w:rsidR="000060CA" w:rsidRPr="0075392A" w14:paraId="3B2FC52A" w14:textId="77777777" w:rsidTr="006753E3">
        <w:trPr>
          <w:trHeight w:val="350"/>
        </w:trPr>
        <w:tc>
          <w:tcPr>
            <w:tcW w:w="2335" w:type="dxa"/>
          </w:tcPr>
          <w:p w14:paraId="487606CE" w14:textId="77777777" w:rsidR="000060CA" w:rsidRDefault="000060CA" w:rsidP="006753E3">
            <w:pPr>
              <w:jc w:val="both"/>
              <w:rPr>
                <w:rFonts w:ascii="Calibri" w:hAnsi="Calibri" w:cs="Arial"/>
                <w:b/>
                <w:bCs/>
                <w:sz w:val="22"/>
                <w:szCs w:val="22"/>
              </w:rPr>
            </w:pPr>
          </w:p>
          <w:p w14:paraId="72EFDAFC" w14:textId="77777777" w:rsidR="000060CA" w:rsidRPr="0075392A" w:rsidRDefault="000060CA" w:rsidP="006753E3">
            <w:pPr>
              <w:jc w:val="both"/>
              <w:rPr>
                <w:rFonts w:ascii="Calibri" w:hAnsi="Calibri" w:cs="Arial"/>
                <w:b/>
                <w:bCs/>
                <w:sz w:val="22"/>
                <w:szCs w:val="22"/>
              </w:rPr>
            </w:pPr>
            <w:r w:rsidRPr="0075392A">
              <w:rPr>
                <w:rFonts w:ascii="Calibri" w:hAnsi="Calibri" w:cs="Arial"/>
                <w:b/>
                <w:bCs/>
                <w:sz w:val="22"/>
                <w:szCs w:val="22"/>
              </w:rPr>
              <w:t>COA:</w:t>
            </w:r>
          </w:p>
        </w:tc>
        <w:tc>
          <w:tcPr>
            <w:tcW w:w="7110" w:type="dxa"/>
          </w:tcPr>
          <w:p w14:paraId="76B0E0B1" w14:textId="56FEFD58" w:rsidR="000060CA" w:rsidRDefault="000060CA" w:rsidP="006753E3">
            <w:pPr>
              <w:rPr>
                <w:rFonts w:asciiTheme="minorHAnsi" w:eastAsia="Arial" w:hAnsiTheme="minorHAnsi" w:cstheme="minorHAnsi"/>
                <w:sz w:val="20"/>
                <w:szCs w:val="20"/>
              </w:rPr>
            </w:pPr>
            <w:r w:rsidRPr="007E709E">
              <w:rPr>
                <w:rFonts w:asciiTheme="minorHAnsi" w:eastAsia="Arial" w:hAnsiTheme="minorHAnsi" w:cstheme="minorHAnsi"/>
                <w:sz w:val="20"/>
                <w:szCs w:val="20"/>
              </w:rPr>
              <w:t>BGD09GBV</w:t>
            </w:r>
            <w:r w:rsidRPr="007E709E">
              <w:rPr>
                <w:rFonts w:asciiTheme="minorHAnsi" w:hAnsiTheme="minorHAnsi" w:cstheme="minorHAnsi"/>
                <w:sz w:val="20"/>
                <w:szCs w:val="20"/>
                <w:shd w:val="clear" w:color="auto" w:fill="FFFFFF"/>
              </w:rPr>
              <w:t xml:space="preserve"> -PROJE24GAU2FPA-</w:t>
            </w:r>
            <w:r w:rsidRPr="007E709E">
              <w:rPr>
                <w:rFonts w:asciiTheme="minorHAnsi" w:eastAsia="Arial" w:hAnsiTheme="minorHAnsi" w:cstheme="minorHAnsi"/>
                <w:sz w:val="20"/>
                <w:szCs w:val="20"/>
              </w:rPr>
              <w:t xml:space="preserve"> AUB10</w:t>
            </w:r>
          </w:p>
          <w:p w14:paraId="7AA8DCE9" w14:textId="54E4A1B7" w:rsidR="000060CA" w:rsidRPr="007E709E" w:rsidRDefault="000060CA" w:rsidP="000060CA">
            <w:pPr>
              <w:rPr>
                <w:rFonts w:ascii="Calibri" w:hAnsi="Calibri" w:cs="Arial"/>
                <w:sz w:val="20"/>
                <w:szCs w:val="20"/>
              </w:rPr>
            </w:pPr>
            <w:r w:rsidRPr="000060CA">
              <w:rPr>
                <w:rFonts w:ascii="Calibri" w:hAnsi="Calibri" w:cs="Arial"/>
                <w:sz w:val="20"/>
                <w:szCs w:val="20"/>
              </w:rPr>
              <w:t xml:space="preserve">via </w:t>
            </w:r>
            <w:r>
              <w:rPr>
                <w:rFonts w:ascii="Calibri" w:hAnsi="Calibri" w:cs="Arial"/>
                <w:sz w:val="20"/>
                <w:szCs w:val="20"/>
              </w:rPr>
              <w:t>CANADEM</w:t>
            </w:r>
            <w:r w:rsidRPr="000060CA">
              <w:rPr>
                <w:rFonts w:ascii="Calibri" w:hAnsi="Calibri" w:cs="Arial"/>
                <w:sz w:val="20"/>
                <w:szCs w:val="20"/>
              </w:rPr>
              <w:t xml:space="preserve"> Standby Partner roster arrangements</w:t>
            </w:r>
          </w:p>
        </w:tc>
      </w:tr>
      <w:tr w:rsidR="00DA709A" w:rsidRPr="0075392A" w14:paraId="1FF11A91" w14:textId="77777777" w:rsidTr="00CB0B63">
        <w:tc>
          <w:tcPr>
            <w:tcW w:w="9445" w:type="dxa"/>
            <w:gridSpan w:val="2"/>
          </w:tcPr>
          <w:p w14:paraId="3C042284" w14:textId="77777777" w:rsidR="000060CA" w:rsidRPr="006706F4" w:rsidRDefault="000060CA" w:rsidP="000060CA">
            <w:pPr>
              <w:tabs>
                <w:tab w:val="left" w:pos="-720"/>
              </w:tabs>
              <w:rPr>
                <w:b/>
                <w:sz w:val="20"/>
                <w:szCs w:val="20"/>
              </w:rPr>
            </w:pPr>
            <w:r w:rsidRPr="006706F4">
              <w:rPr>
                <w:b/>
                <w:sz w:val="20"/>
                <w:szCs w:val="20"/>
              </w:rPr>
              <w:t>Application instruction:</w:t>
            </w:r>
          </w:p>
          <w:p w14:paraId="05ACEFF5" w14:textId="77777777" w:rsidR="000060CA" w:rsidRPr="00A06557" w:rsidRDefault="000060CA" w:rsidP="000060CA">
            <w:pPr>
              <w:tabs>
                <w:tab w:val="left" w:pos="-720"/>
              </w:tabs>
              <w:rPr>
                <w:sz w:val="20"/>
                <w:szCs w:val="20"/>
              </w:rPr>
            </w:pPr>
          </w:p>
          <w:p w14:paraId="567E40DA" w14:textId="77777777" w:rsidR="000060CA" w:rsidRDefault="000060CA" w:rsidP="000060CA">
            <w:pPr>
              <w:tabs>
                <w:tab w:val="left" w:pos="-720"/>
              </w:tabs>
              <w:rPr>
                <w:sz w:val="20"/>
                <w:szCs w:val="20"/>
              </w:rPr>
            </w:pPr>
            <w:r w:rsidRPr="00A06557">
              <w:rPr>
                <w:sz w:val="20"/>
                <w:szCs w:val="20"/>
              </w:rPr>
              <w:t>Applicants with the required qualifications and experience stated above (required expertise, qualifications</w:t>
            </w:r>
            <w:r>
              <w:rPr>
                <w:sz w:val="20"/>
                <w:szCs w:val="20"/>
              </w:rPr>
              <w:t xml:space="preserve"> </w:t>
            </w:r>
            <w:r w:rsidRPr="00A06557">
              <w:rPr>
                <w:sz w:val="20"/>
                <w:szCs w:val="20"/>
              </w:rPr>
              <w:t xml:space="preserve">and competencies, including language requirements) </w:t>
            </w:r>
            <w:r>
              <w:rPr>
                <w:sz w:val="20"/>
                <w:szCs w:val="20"/>
              </w:rPr>
              <w:t xml:space="preserve">should </w:t>
            </w:r>
            <w:r w:rsidRPr="006706F4">
              <w:rPr>
                <w:sz w:val="20"/>
                <w:szCs w:val="20"/>
              </w:rPr>
              <w:t xml:space="preserve">forward </w:t>
            </w:r>
            <w:r>
              <w:rPr>
                <w:sz w:val="20"/>
                <w:szCs w:val="20"/>
              </w:rPr>
              <w:t xml:space="preserve">their </w:t>
            </w:r>
            <w:r w:rsidRPr="006706F4">
              <w:rPr>
                <w:sz w:val="20"/>
                <w:szCs w:val="20"/>
              </w:rPr>
              <w:t xml:space="preserve">application using </w:t>
            </w:r>
            <w:r w:rsidRPr="00DE296D">
              <w:rPr>
                <w:b/>
                <w:sz w:val="20"/>
                <w:szCs w:val="20"/>
              </w:rPr>
              <w:t>Google Forms platform only</w:t>
            </w:r>
            <w:r>
              <w:rPr>
                <w:sz w:val="20"/>
                <w:szCs w:val="20"/>
              </w:rPr>
              <w:t xml:space="preserve">, following below link (copy and paste into Google Chrome browser) </w:t>
            </w:r>
          </w:p>
          <w:p w14:paraId="448AC389" w14:textId="77777777" w:rsidR="000060CA" w:rsidRDefault="000060CA" w:rsidP="000060CA">
            <w:pPr>
              <w:tabs>
                <w:tab w:val="left" w:pos="-720"/>
              </w:tabs>
              <w:rPr>
                <w:sz w:val="20"/>
                <w:szCs w:val="20"/>
              </w:rPr>
            </w:pPr>
          </w:p>
          <w:p w14:paraId="43772E82" w14:textId="70787B7A" w:rsidR="00970867" w:rsidRDefault="000060CA" w:rsidP="000060CA">
            <w:pPr>
              <w:tabs>
                <w:tab w:val="left" w:pos="-720"/>
              </w:tabs>
            </w:pPr>
            <w:r>
              <w:rPr>
                <w:sz w:val="20"/>
                <w:szCs w:val="20"/>
              </w:rPr>
              <w:t xml:space="preserve">Link to Google Form: </w:t>
            </w:r>
            <w:hyperlink r:id="rId9" w:history="1">
              <w:r w:rsidR="00970867" w:rsidRPr="00970867">
                <w:rPr>
                  <w:rStyle w:val="Hyperlink"/>
                  <w:b/>
                  <w:highlight w:val="yellow"/>
                </w:rPr>
                <w:t>https://forms.gle/rdGMFxodTvvENviX8</w:t>
              </w:r>
            </w:hyperlink>
          </w:p>
          <w:p w14:paraId="2B77A021" w14:textId="67EE5959" w:rsidR="000060CA" w:rsidRDefault="000060CA" w:rsidP="000060CA">
            <w:pPr>
              <w:tabs>
                <w:tab w:val="left" w:pos="-720"/>
              </w:tabs>
              <w:rPr>
                <w:sz w:val="20"/>
                <w:szCs w:val="20"/>
              </w:rPr>
            </w:pPr>
          </w:p>
          <w:p w14:paraId="2746D8B9" w14:textId="77777777" w:rsidR="000060CA" w:rsidRDefault="000060CA" w:rsidP="000060CA">
            <w:pPr>
              <w:tabs>
                <w:tab w:val="left" w:pos="-720"/>
              </w:tabs>
              <w:rPr>
                <w:b/>
                <w:sz w:val="20"/>
                <w:szCs w:val="20"/>
              </w:rPr>
            </w:pPr>
            <w:r w:rsidRPr="006706F4">
              <w:rPr>
                <w:sz w:val="20"/>
                <w:szCs w:val="20"/>
              </w:rPr>
              <w:t xml:space="preserve">After providing, the information required on this form, you </w:t>
            </w:r>
            <w:proofErr w:type="gramStart"/>
            <w:r w:rsidRPr="006706F4">
              <w:rPr>
                <w:sz w:val="20"/>
                <w:szCs w:val="20"/>
              </w:rPr>
              <w:t>will</w:t>
            </w:r>
            <w:proofErr w:type="gramEnd"/>
            <w:r w:rsidRPr="006706F4">
              <w:rPr>
                <w:sz w:val="20"/>
                <w:szCs w:val="20"/>
              </w:rPr>
              <w:t xml:space="preserve"> be required to upload a Cover Letter and a detailed CV, for the position you are applying for. Please have them rea</w:t>
            </w:r>
            <w:r>
              <w:rPr>
                <w:sz w:val="20"/>
                <w:szCs w:val="20"/>
              </w:rPr>
              <w:t>dy, before starting to fill the</w:t>
            </w:r>
            <w:r w:rsidRPr="006706F4">
              <w:rPr>
                <w:sz w:val="20"/>
                <w:szCs w:val="20"/>
              </w:rPr>
              <w:t xml:space="preserve"> form. </w:t>
            </w:r>
          </w:p>
          <w:p w14:paraId="63F4F6AA" w14:textId="77777777" w:rsidR="000060CA" w:rsidRDefault="000060CA" w:rsidP="000060CA">
            <w:pPr>
              <w:tabs>
                <w:tab w:val="left" w:pos="-720"/>
              </w:tabs>
              <w:rPr>
                <w:sz w:val="20"/>
                <w:szCs w:val="20"/>
              </w:rPr>
            </w:pPr>
          </w:p>
          <w:p w14:paraId="47A7C035" w14:textId="77777777" w:rsidR="000060CA" w:rsidRPr="00A06557" w:rsidRDefault="000060CA" w:rsidP="000060CA">
            <w:pPr>
              <w:tabs>
                <w:tab w:val="left" w:pos="-720"/>
              </w:tabs>
              <w:rPr>
                <w:sz w:val="20"/>
                <w:szCs w:val="20"/>
              </w:rPr>
            </w:pPr>
            <w:r w:rsidRPr="00A06557">
              <w:rPr>
                <w:sz w:val="20"/>
                <w:szCs w:val="20"/>
              </w:rPr>
              <w:t xml:space="preserve">Note: Only those candidates who meet all qualifications and experience </w:t>
            </w:r>
            <w:proofErr w:type="gramStart"/>
            <w:r w:rsidRPr="00A06557">
              <w:rPr>
                <w:sz w:val="20"/>
                <w:szCs w:val="20"/>
              </w:rPr>
              <w:t>will be contacted</w:t>
            </w:r>
            <w:proofErr w:type="gramEnd"/>
            <w:r w:rsidRPr="00A06557">
              <w:rPr>
                <w:sz w:val="20"/>
                <w:szCs w:val="20"/>
              </w:rPr>
              <w:t xml:space="preserve"> for further</w:t>
            </w:r>
            <w:r>
              <w:rPr>
                <w:sz w:val="20"/>
                <w:szCs w:val="20"/>
              </w:rPr>
              <w:t xml:space="preserve"> </w:t>
            </w:r>
            <w:r w:rsidRPr="00A06557">
              <w:rPr>
                <w:sz w:val="20"/>
                <w:szCs w:val="20"/>
              </w:rPr>
              <w:t>consideration.</w:t>
            </w:r>
          </w:p>
          <w:p w14:paraId="0985930A" w14:textId="77777777" w:rsidR="000060CA" w:rsidRDefault="000060CA" w:rsidP="000060CA">
            <w:pPr>
              <w:tabs>
                <w:tab w:val="left" w:pos="-720"/>
              </w:tabs>
              <w:rPr>
                <w:sz w:val="20"/>
                <w:szCs w:val="20"/>
              </w:rPr>
            </w:pPr>
            <w:r w:rsidRPr="00A06557">
              <w:rPr>
                <w:sz w:val="20"/>
                <w:szCs w:val="20"/>
              </w:rPr>
              <w:t>Female candidates are encouraged to apply.</w:t>
            </w:r>
            <w:r>
              <w:rPr>
                <w:sz w:val="20"/>
                <w:szCs w:val="20"/>
              </w:rPr>
              <w:t xml:space="preserve"> </w:t>
            </w:r>
          </w:p>
          <w:p w14:paraId="64669BAE" w14:textId="77777777" w:rsidR="000060CA" w:rsidRDefault="000060CA" w:rsidP="000060CA">
            <w:pPr>
              <w:tabs>
                <w:tab w:val="left" w:pos="-720"/>
              </w:tabs>
              <w:rPr>
                <w:sz w:val="20"/>
                <w:szCs w:val="20"/>
              </w:rPr>
            </w:pPr>
          </w:p>
          <w:p w14:paraId="4F6F5321" w14:textId="30C95E63" w:rsidR="000060CA" w:rsidRPr="00F002CF" w:rsidRDefault="000060CA" w:rsidP="000060CA">
            <w:pPr>
              <w:tabs>
                <w:tab w:val="left" w:pos="-720"/>
              </w:tabs>
              <w:rPr>
                <w:b/>
                <w:color w:val="FF0000"/>
                <w:sz w:val="20"/>
                <w:szCs w:val="20"/>
              </w:rPr>
            </w:pPr>
            <w:r w:rsidRPr="00F002CF">
              <w:rPr>
                <w:b/>
                <w:sz w:val="20"/>
                <w:szCs w:val="20"/>
              </w:rPr>
              <w:t xml:space="preserve">Disclaimer: This consultancy is under </w:t>
            </w:r>
            <w:r w:rsidR="003B2EFE">
              <w:rPr>
                <w:b/>
                <w:sz w:val="20"/>
                <w:szCs w:val="20"/>
              </w:rPr>
              <w:t>CANADEM</w:t>
            </w:r>
            <w:r w:rsidRPr="00F002CF">
              <w:rPr>
                <w:b/>
                <w:sz w:val="20"/>
                <w:szCs w:val="20"/>
              </w:rPr>
              <w:t>, UNFPA Standby Partner roster arrangements</w:t>
            </w:r>
            <w:r w:rsidRPr="00F002CF">
              <w:rPr>
                <w:b/>
                <w:color w:val="FF0000"/>
                <w:sz w:val="20"/>
                <w:szCs w:val="20"/>
                <w:highlight w:val="yellow"/>
              </w:rPr>
              <w:t xml:space="preserve"> </w:t>
            </w:r>
          </w:p>
          <w:p w14:paraId="7CD4E88F" w14:textId="77777777" w:rsidR="000060CA" w:rsidRPr="00A06557" w:rsidRDefault="000060CA" w:rsidP="000060CA">
            <w:pPr>
              <w:tabs>
                <w:tab w:val="left" w:pos="-720"/>
              </w:tabs>
              <w:rPr>
                <w:sz w:val="20"/>
                <w:szCs w:val="20"/>
              </w:rPr>
            </w:pPr>
          </w:p>
          <w:p w14:paraId="2DE0B0F3" w14:textId="55BA8209" w:rsidR="00DA709A" w:rsidRPr="000060CA" w:rsidRDefault="000060CA" w:rsidP="00970867">
            <w:pPr>
              <w:tabs>
                <w:tab w:val="left" w:pos="-720"/>
              </w:tabs>
              <w:spacing w:line="276" w:lineRule="auto"/>
              <w:rPr>
                <w:rFonts w:asciiTheme="minorHAnsi" w:hAnsiTheme="minorHAnsi" w:cstheme="minorHAnsi"/>
                <w:b/>
                <w:sz w:val="22"/>
                <w:szCs w:val="22"/>
                <w:u w:val="single"/>
              </w:rPr>
            </w:pPr>
            <w:r w:rsidRPr="00BE351D">
              <w:rPr>
                <w:sz w:val="20"/>
                <w:szCs w:val="20"/>
              </w:rPr>
              <w:t xml:space="preserve">The application deadline is </w:t>
            </w:r>
            <w:r w:rsidRPr="005B31FB">
              <w:rPr>
                <w:b/>
                <w:color w:val="FF0000"/>
                <w:sz w:val="20"/>
                <w:szCs w:val="20"/>
                <w:highlight w:val="yellow"/>
              </w:rPr>
              <w:t>1</w:t>
            </w:r>
            <w:r w:rsidR="00970867">
              <w:rPr>
                <w:b/>
                <w:color w:val="FF0000"/>
                <w:sz w:val="20"/>
                <w:szCs w:val="20"/>
                <w:highlight w:val="yellow"/>
              </w:rPr>
              <w:t>7</w:t>
            </w:r>
            <w:r w:rsidRPr="005B31FB">
              <w:rPr>
                <w:b/>
                <w:color w:val="FF0000"/>
                <w:sz w:val="20"/>
                <w:szCs w:val="20"/>
                <w:highlight w:val="yellow"/>
              </w:rPr>
              <w:t xml:space="preserve"> </w:t>
            </w:r>
            <w:r>
              <w:rPr>
                <w:b/>
                <w:color w:val="FF0000"/>
                <w:sz w:val="20"/>
                <w:szCs w:val="20"/>
                <w:highlight w:val="yellow"/>
              </w:rPr>
              <w:t>October</w:t>
            </w:r>
            <w:r w:rsidRPr="005B31FB">
              <w:rPr>
                <w:b/>
                <w:color w:val="FF0000"/>
                <w:sz w:val="20"/>
                <w:szCs w:val="20"/>
                <w:highlight w:val="yellow"/>
              </w:rPr>
              <w:t xml:space="preserve"> 2021.</w:t>
            </w:r>
          </w:p>
        </w:tc>
      </w:tr>
    </w:tbl>
    <w:p w14:paraId="6E751B8D" w14:textId="77777777" w:rsidR="003239B6" w:rsidRPr="0075392A" w:rsidRDefault="003239B6" w:rsidP="00356C81">
      <w:pPr>
        <w:jc w:val="both"/>
        <w:rPr>
          <w:rFonts w:ascii="Calibri" w:hAnsi="Calibri" w:cs="Arial"/>
          <w:sz w:val="22"/>
          <w:szCs w:val="22"/>
        </w:rPr>
      </w:pPr>
      <w:bookmarkStart w:id="0" w:name="_GoBack"/>
      <w:bookmarkEnd w:id="0"/>
    </w:p>
    <w:sectPr w:rsidR="003239B6" w:rsidRPr="0075392A">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0914B" w14:textId="77777777" w:rsidR="0054289D" w:rsidRDefault="0054289D" w:rsidP="00C45376">
      <w:r>
        <w:separator/>
      </w:r>
    </w:p>
  </w:endnote>
  <w:endnote w:type="continuationSeparator" w:id="0">
    <w:p w14:paraId="27022917" w14:textId="77777777" w:rsidR="0054289D" w:rsidRDefault="0054289D" w:rsidP="00C4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0FE1B" w14:textId="466FE13D" w:rsidR="007A6FD0" w:rsidRDefault="007A6FD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E0ACE">
      <w:rPr>
        <w:caps/>
        <w:noProof/>
        <w:color w:val="5B9BD5" w:themeColor="accent1"/>
      </w:rPr>
      <w:t>5</w:t>
    </w:r>
    <w:r>
      <w:rPr>
        <w:caps/>
        <w:noProof/>
        <w:color w:val="5B9BD5" w:themeColor="accent1"/>
      </w:rPr>
      <w:fldChar w:fldCharType="end"/>
    </w:r>
  </w:p>
  <w:p w14:paraId="14E75BDA" w14:textId="77777777" w:rsidR="00C45376" w:rsidRDefault="00C453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A28BB" w14:textId="77777777" w:rsidR="0054289D" w:rsidRDefault="0054289D" w:rsidP="00C45376">
      <w:r>
        <w:separator/>
      </w:r>
    </w:p>
  </w:footnote>
  <w:footnote w:type="continuationSeparator" w:id="0">
    <w:p w14:paraId="0803D4F3" w14:textId="77777777" w:rsidR="0054289D" w:rsidRDefault="0054289D" w:rsidP="00C45376">
      <w:r>
        <w:continuationSeparator/>
      </w:r>
    </w:p>
  </w:footnote>
  <w:footnote w:id="1">
    <w:p w14:paraId="06E63604" w14:textId="77777777" w:rsidR="005E3B3E" w:rsidRPr="00786CE9" w:rsidRDefault="005E3B3E" w:rsidP="005E3B3E">
      <w:pPr>
        <w:pStyle w:val="Default"/>
        <w:rPr>
          <w:sz w:val="20"/>
          <w:szCs w:val="20"/>
        </w:rPr>
      </w:pPr>
      <w:r w:rsidRPr="00786CE9">
        <w:rPr>
          <w:rStyle w:val="FootnoteReference"/>
          <w:sz w:val="20"/>
          <w:szCs w:val="20"/>
        </w:rPr>
        <w:footnoteRef/>
      </w:r>
      <w:r w:rsidRPr="00786CE9">
        <w:rPr>
          <w:sz w:val="20"/>
          <w:szCs w:val="20"/>
        </w:rPr>
        <w:t xml:space="preserve">  Available at: http://gbvresponders.org/response/gbv-case-management/ (accessed May 1,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777A"/>
    <w:multiLevelType w:val="hybridMultilevel"/>
    <w:tmpl w:val="B7605484"/>
    <w:lvl w:ilvl="0" w:tplc="8F54FCBA">
      <w:start w:val="1"/>
      <w:numFmt w:val="bullet"/>
      <w:lvlText w:val="ü"/>
      <w:lvlJc w:val="left"/>
      <w:pPr>
        <w:ind w:left="1080" w:hanging="360"/>
      </w:pPr>
      <w:rPr>
        <w:rFonts w:ascii="Wingdings" w:eastAsia="Times New Roman" w:hAnsi="Wingdings" w:cs="Times New Roman" w:hint="default"/>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01862"/>
    <w:multiLevelType w:val="multilevel"/>
    <w:tmpl w:val="2968DAAC"/>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70DD1"/>
    <w:multiLevelType w:val="hybridMultilevel"/>
    <w:tmpl w:val="B23075DA"/>
    <w:lvl w:ilvl="0" w:tplc="AF864158">
      <w:start w:val="1"/>
      <w:numFmt w:val="bullet"/>
      <w:lvlText w:val="•"/>
      <w:lvlJc w:val="left"/>
      <w:pPr>
        <w:ind w:left="72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E0C9F"/>
    <w:multiLevelType w:val="multilevel"/>
    <w:tmpl w:val="B51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F37F4"/>
    <w:multiLevelType w:val="multilevel"/>
    <w:tmpl w:val="296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7459CC"/>
    <w:multiLevelType w:val="hybridMultilevel"/>
    <w:tmpl w:val="0EDE9A3C"/>
    <w:lvl w:ilvl="0" w:tplc="80FA6C16">
      <w:start w:val="1"/>
      <w:numFmt w:val="upperRoman"/>
      <w:lvlText w:val="%1."/>
      <w:lvlJc w:val="left"/>
      <w:pPr>
        <w:ind w:left="1080" w:hanging="720"/>
      </w:pPr>
      <w:rPr>
        <w:rFonts w:eastAsia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856F8"/>
    <w:multiLevelType w:val="multilevel"/>
    <w:tmpl w:val="6EB20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DA6148"/>
    <w:multiLevelType w:val="multilevel"/>
    <w:tmpl w:val="9EA6D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1552F9"/>
    <w:multiLevelType w:val="multilevel"/>
    <w:tmpl w:val="E010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FB0160"/>
    <w:multiLevelType w:val="hybridMultilevel"/>
    <w:tmpl w:val="9FC24876"/>
    <w:lvl w:ilvl="0" w:tplc="950676F8">
      <w:start w:val="1"/>
      <w:numFmt w:val="decimal"/>
      <w:lvlText w:val="%1&gt;"/>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F7329"/>
    <w:multiLevelType w:val="hybridMultilevel"/>
    <w:tmpl w:val="9BF4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E39BC"/>
    <w:multiLevelType w:val="multilevel"/>
    <w:tmpl w:val="67D24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1F220A"/>
    <w:multiLevelType w:val="multilevel"/>
    <w:tmpl w:val="11DA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B768C"/>
    <w:multiLevelType w:val="multilevel"/>
    <w:tmpl w:val="3A646C0C"/>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9D2D48"/>
    <w:multiLevelType w:val="multilevel"/>
    <w:tmpl w:val="B51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46684F"/>
    <w:multiLevelType w:val="multilevel"/>
    <w:tmpl w:val="68C01276"/>
    <w:lvl w:ilvl="0">
      <w:start w:val="1"/>
      <w:numFmt w:val="decimal"/>
      <w:lvlText w:val="%1.)"/>
      <w:lvlJc w:val="left"/>
      <w:pPr>
        <w:tabs>
          <w:tab w:val="num" w:pos="540"/>
        </w:tabs>
        <w:ind w:left="540" w:hanging="360"/>
      </w:pPr>
      <w:rPr>
        <w:rFonts w:ascii="Calibri" w:eastAsia="Calibri" w:hAnsi="Calibri" w:cs="Calibri"/>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6" w15:restartNumberingAfterBreak="0">
    <w:nsid w:val="2A8D11FC"/>
    <w:multiLevelType w:val="multilevel"/>
    <w:tmpl w:val="2968DAAC"/>
    <w:lvl w:ilvl="0">
      <w:start w:val="1"/>
      <w:numFmt w:val="bullet"/>
      <w:lvlText w:val=""/>
      <w:lvlJc w:val="left"/>
      <w:pPr>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4E6878"/>
    <w:multiLevelType w:val="multilevel"/>
    <w:tmpl w:val="21064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6E2224"/>
    <w:multiLevelType w:val="hybridMultilevel"/>
    <w:tmpl w:val="E062D2E0"/>
    <w:lvl w:ilvl="0" w:tplc="F87AE3D0">
      <w:start w:val="1"/>
      <w:numFmt w:val="bullet"/>
      <w:lvlText w:val="ü"/>
      <w:lvlJc w:val="left"/>
      <w:pPr>
        <w:ind w:left="1080" w:hanging="360"/>
      </w:pPr>
      <w:rPr>
        <w:rFonts w:ascii="Wingdings" w:eastAsia="Times New Roman" w:hAnsi="Wingdings" w:cs="Times New Roman" w:hint="default"/>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D70989"/>
    <w:multiLevelType w:val="multilevel"/>
    <w:tmpl w:val="10A8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762D86"/>
    <w:multiLevelType w:val="hybridMultilevel"/>
    <w:tmpl w:val="58EE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4458D"/>
    <w:multiLevelType w:val="hybridMultilevel"/>
    <w:tmpl w:val="BD283358"/>
    <w:lvl w:ilvl="0" w:tplc="DA50F000">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F14201B"/>
    <w:multiLevelType w:val="multilevel"/>
    <w:tmpl w:val="E6F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B13959"/>
    <w:multiLevelType w:val="multilevel"/>
    <w:tmpl w:val="A2482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24488E"/>
    <w:multiLevelType w:val="hybridMultilevel"/>
    <w:tmpl w:val="4874E4A2"/>
    <w:lvl w:ilvl="0" w:tplc="AF864158">
      <w:start w:val="1"/>
      <w:numFmt w:val="bullet"/>
      <w:lvlText w:val="•"/>
      <w:lvlJc w:val="left"/>
      <w:pPr>
        <w:ind w:left="108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A56C8A"/>
    <w:multiLevelType w:val="hybridMultilevel"/>
    <w:tmpl w:val="4AF02A82"/>
    <w:lvl w:ilvl="0" w:tplc="F63038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D74B55"/>
    <w:multiLevelType w:val="multilevel"/>
    <w:tmpl w:val="296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FE6103"/>
    <w:multiLevelType w:val="hybridMultilevel"/>
    <w:tmpl w:val="DD8AAF62"/>
    <w:lvl w:ilvl="0" w:tplc="AF864158">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F909D9"/>
    <w:multiLevelType w:val="hybridMultilevel"/>
    <w:tmpl w:val="4AF02A82"/>
    <w:lvl w:ilvl="0" w:tplc="F630389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9" w15:restartNumberingAfterBreak="0">
    <w:nsid w:val="540872D0"/>
    <w:multiLevelType w:val="hybridMultilevel"/>
    <w:tmpl w:val="E17E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45F8E"/>
    <w:multiLevelType w:val="multilevel"/>
    <w:tmpl w:val="B51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0F6F6D"/>
    <w:multiLevelType w:val="multilevel"/>
    <w:tmpl w:val="FC3A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46158E"/>
    <w:multiLevelType w:val="multilevel"/>
    <w:tmpl w:val="4C0497E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D42DB1"/>
    <w:multiLevelType w:val="multilevel"/>
    <w:tmpl w:val="B514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ED1957"/>
    <w:multiLevelType w:val="multilevel"/>
    <w:tmpl w:val="B03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22104E"/>
    <w:multiLevelType w:val="multilevel"/>
    <w:tmpl w:val="52284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0B134F"/>
    <w:multiLevelType w:val="multilevel"/>
    <w:tmpl w:val="C97E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411C8A"/>
    <w:multiLevelType w:val="multilevel"/>
    <w:tmpl w:val="FEEA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4"/>
  </w:num>
  <w:num w:numId="3">
    <w:abstractNumId w:val="28"/>
  </w:num>
  <w:num w:numId="4">
    <w:abstractNumId w:val="25"/>
  </w:num>
  <w:num w:numId="5">
    <w:abstractNumId w:val="23"/>
  </w:num>
  <w:num w:numId="6">
    <w:abstractNumId w:val="11"/>
  </w:num>
  <w:num w:numId="7">
    <w:abstractNumId w:val="3"/>
  </w:num>
  <w:num w:numId="8">
    <w:abstractNumId w:val="22"/>
  </w:num>
  <w:num w:numId="9">
    <w:abstractNumId w:val="19"/>
  </w:num>
  <w:num w:numId="10">
    <w:abstractNumId w:val="8"/>
  </w:num>
  <w:num w:numId="11">
    <w:abstractNumId w:val="14"/>
  </w:num>
  <w:num w:numId="12">
    <w:abstractNumId w:val="33"/>
  </w:num>
  <w:num w:numId="13">
    <w:abstractNumId w:val="30"/>
  </w:num>
  <w:num w:numId="14">
    <w:abstractNumId w:val="9"/>
  </w:num>
  <w:num w:numId="15">
    <w:abstractNumId w:val="29"/>
  </w:num>
  <w:num w:numId="16">
    <w:abstractNumId w:val="15"/>
  </w:num>
  <w:num w:numId="17">
    <w:abstractNumId w:val="1"/>
  </w:num>
  <w:num w:numId="18">
    <w:abstractNumId w:val="16"/>
  </w:num>
  <w:num w:numId="19">
    <w:abstractNumId w:val="4"/>
  </w:num>
  <w:num w:numId="20">
    <w:abstractNumId w:val="26"/>
  </w:num>
  <w:num w:numId="21">
    <w:abstractNumId w:val="10"/>
  </w:num>
  <w:num w:numId="22">
    <w:abstractNumId w:val="20"/>
  </w:num>
  <w:num w:numId="23">
    <w:abstractNumId w:val="5"/>
  </w:num>
  <w:num w:numId="24">
    <w:abstractNumId w:val="7"/>
  </w:num>
  <w:num w:numId="25">
    <w:abstractNumId w:val="37"/>
  </w:num>
  <w:num w:numId="26">
    <w:abstractNumId w:val="17"/>
    <w:lvlOverride w:ilvl="0">
      <w:lvl w:ilvl="0">
        <w:numFmt w:val="decimal"/>
        <w:lvlText w:val="%1."/>
        <w:lvlJc w:val="left"/>
      </w:lvl>
    </w:lvlOverride>
  </w:num>
  <w:num w:numId="27">
    <w:abstractNumId w:val="12"/>
  </w:num>
  <w:num w:numId="28">
    <w:abstractNumId w:val="6"/>
    <w:lvlOverride w:ilvl="0">
      <w:lvl w:ilvl="0">
        <w:numFmt w:val="decimal"/>
        <w:lvlText w:val="%1."/>
        <w:lvlJc w:val="left"/>
      </w:lvl>
    </w:lvlOverride>
  </w:num>
  <w:num w:numId="29">
    <w:abstractNumId w:val="36"/>
  </w:num>
  <w:num w:numId="30">
    <w:abstractNumId w:val="32"/>
  </w:num>
  <w:num w:numId="31">
    <w:abstractNumId w:val="35"/>
  </w:num>
  <w:num w:numId="32">
    <w:abstractNumId w:val="31"/>
  </w:num>
  <w:num w:numId="33">
    <w:abstractNumId w:val="21"/>
  </w:num>
  <w:num w:numId="34">
    <w:abstractNumId w:val="2"/>
  </w:num>
  <w:num w:numId="35">
    <w:abstractNumId w:val="24"/>
  </w:num>
  <w:num w:numId="36">
    <w:abstractNumId w:val="18"/>
  </w:num>
  <w:num w:numId="37">
    <w:abstractNumId w:val="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NDYxMrEwMTE3MzNV0lEKTi0uzszPAykwrAUA49SGDiwAAAA="/>
  </w:docVars>
  <w:rsids>
    <w:rsidRoot w:val="003239B6"/>
    <w:rsid w:val="000060CA"/>
    <w:rsid w:val="00011A29"/>
    <w:rsid w:val="000129B6"/>
    <w:rsid w:val="00013E8C"/>
    <w:rsid w:val="00071397"/>
    <w:rsid w:val="000973EA"/>
    <w:rsid w:val="000B1BA8"/>
    <w:rsid w:val="000B1DAE"/>
    <w:rsid w:val="000B2586"/>
    <w:rsid w:val="000B51DC"/>
    <w:rsid w:val="000D0301"/>
    <w:rsid w:val="000D3223"/>
    <w:rsid w:val="000E73D2"/>
    <w:rsid w:val="000F3EBD"/>
    <w:rsid w:val="0011494A"/>
    <w:rsid w:val="0013753C"/>
    <w:rsid w:val="001414F5"/>
    <w:rsid w:val="00153355"/>
    <w:rsid w:val="001629CC"/>
    <w:rsid w:val="0017661D"/>
    <w:rsid w:val="0017751B"/>
    <w:rsid w:val="00181CCC"/>
    <w:rsid w:val="00194CA7"/>
    <w:rsid w:val="001B67D0"/>
    <w:rsid w:val="001E6AA5"/>
    <w:rsid w:val="001F3032"/>
    <w:rsid w:val="00224733"/>
    <w:rsid w:val="00240C81"/>
    <w:rsid w:val="00242792"/>
    <w:rsid w:val="00262230"/>
    <w:rsid w:val="002642C1"/>
    <w:rsid w:val="00284EB9"/>
    <w:rsid w:val="002A70CE"/>
    <w:rsid w:val="002B2DBD"/>
    <w:rsid w:val="002B36B6"/>
    <w:rsid w:val="002D582F"/>
    <w:rsid w:val="002D7744"/>
    <w:rsid w:val="002E4A4F"/>
    <w:rsid w:val="002E55CD"/>
    <w:rsid w:val="002F456A"/>
    <w:rsid w:val="002F7150"/>
    <w:rsid w:val="003100AA"/>
    <w:rsid w:val="003239B6"/>
    <w:rsid w:val="003457B2"/>
    <w:rsid w:val="00354079"/>
    <w:rsid w:val="00356C81"/>
    <w:rsid w:val="00395BB8"/>
    <w:rsid w:val="003B2EFE"/>
    <w:rsid w:val="003E4BBA"/>
    <w:rsid w:val="003F2D51"/>
    <w:rsid w:val="00432D12"/>
    <w:rsid w:val="004766D6"/>
    <w:rsid w:val="00477B3F"/>
    <w:rsid w:val="004A026A"/>
    <w:rsid w:val="004B0861"/>
    <w:rsid w:val="004B46E3"/>
    <w:rsid w:val="004C0F26"/>
    <w:rsid w:val="004F757A"/>
    <w:rsid w:val="00514914"/>
    <w:rsid w:val="0052124D"/>
    <w:rsid w:val="00530233"/>
    <w:rsid w:val="00535C17"/>
    <w:rsid w:val="0054289D"/>
    <w:rsid w:val="00546AFD"/>
    <w:rsid w:val="00554C82"/>
    <w:rsid w:val="005B148F"/>
    <w:rsid w:val="005E3B3E"/>
    <w:rsid w:val="005F3863"/>
    <w:rsid w:val="005F730A"/>
    <w:rsid w:val="00621827"/>
    <w:rsid w:val="0062553B"/>
    <w:rsid w:val="00635707"/>
    <w:rsid w:val="0066624C"/>
    <w:rsid w:val="00675B39"/>
    <w:rsid w:val="00680E3F"/>
    <w:rsid w:val="00695251"/>
    <w:rsid w:val="006A6682"/>
    <w:rsid w:val="006C0A2D"/>
    <w:rsid w:val="006F35C8"/>
    <w:rsid w:val="00703577"/>
    <w:rsid w:val="00714CED"/>
    <w:rsid w:val="00723839"/>
    <w:rsid w:val="0075392A"/>
    <w:rsid w:val="00775832"/>
    <w:rsid w:val="0078599A"/>
    <w:rsid w:val="007A285C"/>
    <w:rsid w:val="007A6FD0"/>
    <w:rsid w:val="007B6C79"/>
    <w:rsid w:val="007D711A"/>
    <w:rsid w:val="007E709E"/>
    <w:rsid w:val="008034A0"/>
    <w:rsid w:val="00806871"/>
    <w:rsid w:val="00823F6E"/>
    <w:rsid w:val="00832419"/>
    <w:rsid w:val="00833D5B"/>
    <w:rsid w:val="008662D3"/>
    <w:rsid w:val="008723D2"/>
    <w:rsid w:val="00872814"/>
    <w:rsid w:val="008937D6"/>
    <w:rsid w:val="008C4CEC"/>
    <w:rsid w:val="008C76BB"/>
    <w:rsid w:val="008D5A12"/>
    <w:rsid w:val="00961176"/>
    <w:rsid w:val="00964C5A"/>
    <w:rsid w:val="00970867"/>
    <w:rsid w:val="009740C4"/>
    <w:rsid w:val="00975B01"/>
    <w:rsid w:val="00992835"/>
    <w:rsid w:val="009B0958"/>
    <w:rsid w:val="009B436A"/>
    <w:rsid w:val="009B69C4"/>
    <w:rsid w:val="009C3B83"/>
    <w:rsid w:val="009D551D"/>
    <w:rsid w:val="009E0ACE"/>
    <w:rsid w:val="00A0341A"/>
    <w:rsid w:val="00A108DA"/>
    <w:rsid w:val="00A11D8E"/>
    <w:rsid w:val="00A14DC5"/>
    <w:rsid w:val="00A52047"/>
    <w:rsid w:val="00A73725"/>
    <w:rsid w:val="00AA6F9B"/>
    <w:rsid w:val="00AB5772"/>
    <w:rsid w:val="00AE5F1B"/>
    <w:rsid w:val="00AE683A"/>
    <w:rsid w:val="00B170E8"/>
    <w:rsid w:val="00B20DF7"/>
    <w:rsid w:val="00B2272A"/>
    <w:rsid w:val="00B25112"/>
    <w:rsid w:val="00B56E9D"/>
    <w:rsid w:val="00B64624"/>
    <w:rsid w:val="00B84B3B"/>
    <w:rsid w:val="00B9406F"/>
    <w:rsid w:val="00C04166"/>
    <w:rsid w:val="00C17514"/>
    <w:rsid w:val="00C45376"/>
    <w:rsid w:val="00C474B7"/>
    <w:rsid w:val="00C53632"/>
    <w:rsid w:val="00C70AE5"/>
    <w:rsid w:val="00C96BCC"/>
    <w:rsid w:val="00CA23A0"/>
    <w:rsid w:val="00CA2F63"/>
    <w:rsid w:val="00CE61F7"/>
    <w:rsid w:val="00D52878"/>
    <w:rsid w:val="00D568B7"/>
    <w:rsid w:val="00D57D50"/>
    <w:rsid w:val="00D80AC5"/>
    <w:rsid w:val="00D82879"/>
    <w:rsid w:val="00D870CA"/>
    <w:rsid w:val="00D87FF0"/>
    <w:rsid w:val="00DA709A"/>
    <w:rsid w:val="00DE062C"/>
    <w:rsid w:val="00DE2232"/>
    <w:rsid w:val="00DF586A"/>
    <w:rsid w:val="00E47C68"/>
    <w:rsid w:val="00E752FE"/>
    <w:rsid w:val="00E85C10"/>
    <w:rsid w:val="00EA63BB"/>
    <w:rsid w:val="00EE4B4F"/>
    <w:rsid w:val="00EE711F"/>
    <w:rsid w:val="00EF1FE3"/>
    <w:rsid w:val="00F01966"/>
    <w:rsid w:val="00F02631"/>
    <w:rsid w:val="00F21CC6"/>
    <w:rsid w:val="00F4173D"/>
    <w:rsid w:val="00F439C3"/>
    <w:rsid w:val="00F470B6"/>
    <w:rsid w:val="00F5256A"/>
    <w:rsid w:val="00F545F2"/>
    <w:rsid w:val="00F67412"/>
    <w:rsid w:val="00F7262A"/>
    <w:rsid w:val="00FB408B"/>
    <w:rsid w:val="00FE3631"/>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6E637"/>
  <w15:docId w15:val="{6CB42C93-76DE-4F30-A539-EC2F45B2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6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5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árrafo de lista,Recommendation,List Paragraph2,Normal numbere,Dot pt,F5 List Paragraph,List Paragraph1,No Spacing1,List Paragraph Char Char Char,Indicator Text,Numbered Para 1,Bullet 1,Bullet Points,MAIN CONTENT"/>
    <w:basedOn w:val="Normal"/>
    <w:link w:val="ListParagraphChar"/>
    <w:uiPriority w:val="34"/>
    <w:qFormat/>
    <w:rsid w:val="007C2C7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45376"/>
    <w:pPr>
      <w:tabs>
        <w:tab w:val="center" w:pos="4680"/>
        <w:tab w:val="right" w:pos="9360"/>
      </w:tabs>
    </w:pPr>
  </w:style>
  <w:style w:type="character" w:customStyle="1" w:styleId="HeaderChar">
    <w:name w:val="Header Char"/>
    <w:basedOn w:val="DefaultParagraphFont"/>
    <w:link w:val="Header"/>
    <w:uiPriority w:val="99"/>
    <w:rsid w:val="00C45376"/>
  </w:style>
  <w:style w:type="paragraph" w:styleId="Footer">
    <w:name w:val="footer"/>
    <w:basedOn w:val="Normal"/>
    <w:link w:val="FooterChar"/>
    <w:uiPriority w:val="99"/>
    <w:unhideWhenUsed/>
    <w:rsid w:val="00C45376"/>
    <w:pPr>
      <w:tabs>
        <w:tab w:val="center" w:pos="4680"/>
        <w:tab w:val="right" w:pos="9360"/>
      </w:tabs>
    </w:pPr>
  </w:style>
  <w:style w:type="character" w:customStyle="1" w:styleId="FooterChar">
    <w:name w:val="Footer Char"/>
    <w:basedOn w:val="DefaultParagraphFont"/>
    <w:link w:val="Footer"/>
    <w:uiPriority w:val="99"/>
    <w:rsid w:val="00C45376"/>
  </w:style>
  <w:style w:type="paragraph" w:styleId="NormalWeb">
    <w:name w:val="Normal (Web)"/>
    <w:basedOn w:val="Normal"/>
    <w:uiPriority w:val="99"/>
    <w:unhideWhenUsed/>
    <w:rsid w:val="00B2272A"/>
    <w:pPr>
      <w:spacing w:before="100" w:beforeAutospacing="1" w:after="100" w:afterAutospacing="1"/>
    </w:pPr>
  </w:style>
  <w:style w:type="table" w:customStyle="1" w:styleId="1">
    <w:name w:val="1"/>
    <w:basedOn w:val="TableNormal"/>
    <w:rsid w:val="00EE711F"/>
    <w:pPr>
      <w:spacing w:after="0" w:line="240" w:lineRule="auto"/>
    </w:pPr>
    <w:rPr>
      <w:rFonts w:ascii="Times New Roman" w:eastAsia="Times New Roman" w:hAnsi="Times New Roman" w:cs="Times New Roman"/>
      <w:sz w:val="24"/>
      <w:szCs w:val="24"/>
      <w:lang w:val="en-GB"/>
    </w:rPr>
    <w:tblPr>
      <w:tblStyleRowBandSize w:val="1"/>
      <w:tblStyleColBandSize w:val="1"/>
      <w:tblCellMar>
        <w:left w:w="177" w:type="dxa"/>
        <w:right w:w="177" w:type="dxa"/>
      </w:tblCellMar>
    </w:tblPr>
  </w:style>
  <w:style w:type="character" w:styleId="CommentReference">
    <w:name w:val="annotation reference"/>
    <w:basedOn w:val="DefaultParagraphFont"/>
    <w:uiPriority w:val="99"/>
    <w:semiHidden/>
    <w:unhideWhenUsed/>
    <w:rsid w:val="00CA23A0"/>
    <w:rPr>
      <w:sz w:val="16"/>
      <w:szCs w:val="16"/>
    </w:rPr>
  </w:style>
  <w:style w:type="paragraph" w:styleId="CommentText">
    <w:name w:val="annotation text"/>
    <w:basedOn w:val="Normal"/>
    <w:link w:val="CommentTextChar"/>
    <w:uiPriority w:val="99"/>
    <w:semiHidden/>
    <w:unhideWhenUsed/>
    <w:rsid w:val="00CA23A0"/>
    <w:rPr>
      <w:sz w:val="20"/>
      <w:szCs w:val="20"/>
    </w:rPr>
  </w:style>
  <w:style w:type="character" w:customStyle="1" w:styleId="CommentTextChar">
    <w:name w:val="Comment Text Char"/>
    <w:basedOn w:val="DefaultParagraphFont"/>
    <w:link w:val="CommentText"/>
    <w:uiPriority w:val="99"/>
    <w:semiHidden/>
    <w:rsid w:val="00CA23A0"/>
    <w:rPr>
      <w:sz w:val="20"/>
      <w:szCs w:val="20"/>
    </w:rPr>
  </w:style>
  <w:style w:type="paragraph" w:styleId="CommentSubject">
    <w:name w:val="annotation subject"/>
    <w:basedOn w:val="CommentText"/>
    <w:next w:val="CommentText"/>
    <w:link w:val="CommentSubjectChar"/>
    <w:uiPriority w:val="99"/>
    <w:semiHidden/>
    <w:unhideWhenUsed/>
    <w:rsid w:val="00CA23A0"/>
    <w:rPr>
      <w:b/>
      <w:bCs/>
    </w:rPr>
  </w:style>
  <w:style w:type="character" w:customStyle="1" w:styleId="CommentSubjectChar">
    <w:name w:val="Comment Subject Char"/>
    <w:basedOn w:val="CommentTextChar"/>
    <w:link w:val="CommentSubject"/>
    <w:uiPriority w:val="99"/>
    <w:semiHidden/>
    <w:rsid w:val="00CA23A0"/>
    <w:rPr>
      <w:b/>
      <w:bCs/>
      <w:sz w:val="20"/>
      <w:szCs w:val="20"/>
    </w:rPr>
  </w:style>
  <w:style w:type="paragraph" w:styleId="BalloonText">
    <w:name w:val="Balloon Text"/>
    <w:basedOn w:val="Normal"/>
    <w:link w:val="BalloonTextChar"/>
    <w:uiPriority w:val="99"/>
    <w:semiHidden/>
    <w:unhideWhenUsed/>
    <w:rsid w:val="00CA2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3A0"/>
    <w:rPr>
      <w:rFonts w:ascii="Segoe UI" w:hAnsi="Segoe UI" w:cs="Segoe UI"/>
      <w:sz w:val="18"/>
      <w:szCs w:val="18"/>
    </w:rPr>
  </w:style>
  <w:style w:type="character" w:customStyle="1" w:styleId="ListParagraphChar">
    <w:name w:val="List Paragraph Char"/>
    <w:aliases w:val="Párrafo de lista Char,Recommendation Char,List Paragraph2 Char,Normal numbere Char,Dot pt Char,F5 List Paragraph Char,List Paragraph1 Char,No Spacing1 Char,List Paragraph Char Char Char Char,Indicator Text Char,Numbered Para 1 Char"/>
    <w:link w:val="ListParagraph"/>
    <w:uiPriority w:val="34"/>
    <w:locked/>
    <w:rsid w:val="005E3B3E"/>
  </w:style>
  <w:style w:type="character" w:styleId="FootnoteReference">
    <w:name w:val="footnote reference"/>
    <w:aliases w:val=" BVI fnr,ftref,Char Char,16 Point,Superscript 6 Point,16 Point Char,Superscript 6 Point Char,ftref Char,BVI fnr Char,BVI fnr Car Car Char,BVI fnr Car Char,BVI fnr Car Car Car Car Char,BVI fnr Car Car Car Car Char Char Char"/>
    <w:basedOn w:val="DefaultParagraphFont"/>
    <w:link w:val="BVIfnrCarattereCarZchnChar"/>
    <w:uiPriority w:val="99"/>
    <w:unhideWhenUsed/>
    <w:rsid w:val="005E3B3E"/>
    <w:rPr>
      <w:vertAlign w:val="superscript"/>
    </w:rPr>
  </w:style>
  <w:style w:type="paragraph" w:customStyle="1" w:styleId="BVIfnrCarattereCarZchnChar">
    <w:name w:val="BVI fnr Carattere Car Zchn Char"/>
    <w:aliases w:val="BVI fnr Car Car Carattere Car Zchn Char,BVI fnr Car Carattere Car Zchn Char,BVI fnr Car Car Car Car Carattere Car Zchn Char,BVI fnr Carattere Car Char"/>
    <w:basedOn w:val="Normal"/>
    <w:link w:val="FootnoteReference"/>
    <w:uiPriority w:val="99"/>
    <w:rsid w:val="005E3B3E"/>
    <w:pPr>
      <w:spacing w:line="240" w:lineRule="exact"/>
    </w:pPr>
    <w:rPr>
      <w:vertAlign w:val="superscript"/>
    </w:rPr>
  </w:style>
  <w:style w:type="paragraph" w:customStyle="1" w:styleId="Default">
    <w:name w:val="Default"/>
    <w:rsid w:val="005E3B3E"/>
    <w:pPr>
      <w:autoSpaceDE w:val="0"/>
      <w:autoSpaceDN w:val="0"/>
      <w:adjustRightInd w:val="0"/>
      <w:spacing w:after="0" w:line="240" w:lineRule="auto"/>
    </w:pPr>
    <w:rPr>
      <w:rFonts w:eastAsiaTheme="minorHAnsi"/>
      <w:color w:val="000000"/>
      <w:sz w:val="24"/>
      <w:szCs w:val="24"/>
    </w:rPr>
  </w:style>
  <w:style w:type="character" w:styleId="Hyperlink">
    <w:name w:val="Hyperlink"/>
    <w:basedOn w:val="DefaultParagraphFont"/>
    <w:uiPriority w:val="99"/>
    <w:unhideWhenUsed/>
    <w:rsid w:val="000060CA"/>
    <w:rPr>
      <w:color w:val="0563C1" w:themeColor="hyperlink"/>
      <w:u w:val="single"/>
    </w:rPr>
  </w:style>
  <w:style w:type="character" w:styleId="FollowedHyperlink">
    <w:name w:val="FollowedHyperlink"/>
    <w:basedOn w:val="DefaultParagraphFont"/>
    <w:uiPriority w:val="99"/>
    <w:semiHidden/>
    <w:unhideWhenUsed/>
    <w:rsid w:val="003B2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0412">
      <w:bodyDiv w:val="1"/>
      <w:marLeft w:val="0"/>
      <w:marRight w:val="0"/>
      <w:marTop w:val="0"/>
      <w:marBottom w:val="0"/>
      <w:divBdr>
        <w:top w:val="none" w:sz="0" w:space="0" w:color="auto"/>
        <w:left w:val="none" w:sz="0" w:space="0" w:color="auto"/>
        <w:bottom w:val="none" w:sz="0" w:space="0" w:color="auto"/>
        <w:right w:val="none" w:sz="0" w:space="0" w:color="auto"/>
      </w:divBdr>
    </w:div>
    <w:div w:id="126510844">
      <w:bodyDiv w:val="1"/>
      <w:marLeft w:val="0"/>
      <w:marRight w:val="0"/>
      <w:marTop w:val="0"/>
      <w:marBottom w:val="0"/>
      <w:divBdr>
        <w:top w:val="none" w:sz="0" w:space="0" w:color="auto"/>
        <w:left w:val="none" w:sz="0" w:space="0" w:color="auto"/>
        <w:bottom w:val="none" w:sz="0" w:space="0" w:color="auto"/>
        <w:right w:val="none" w:sz="0" w:space="0" w:color="auto"/>
      </w:divBdr>
      <w:divsChild>
        <w:div w:id="403993228">
          <w:marLeft w:val="0"/>
          <w:marRight w:val="0"/>
          <w:marTop w:val="0"/>
          <w:marBottom w:val="0"/>
          <w:divBdr>
            <w:top w:val="none" w:sz="0" w:space="0" w:color="auto"/>
            <w:left w:val="none" w:sz="0" w:space="0" w:color="auto"/>
            <w:bottom w:val="none" w:sz="0" w:space="0" w:color="auto"/>
            <w:right w:val="none" w:sz="0" w:space="0" w:color="auto"/>
          </w:divBdr>
        </w:div>
      </w:divsChild>
    </w:div>
    <w:div w:id="259530261">
      <w:bodyDiv w:val="1"/>
      <w:marLeft w:val="0"/>
      <w:marRight w:val="0"/>
      <w:marTop w:val="0"/>
      <w:marBottom w:val="0"/>
      <w:divBdr>
        <w:top w:val="none" w:sz="0" w:space="0" w:color="auto"/>
        <w:left w:val="none" w:sz="0" w:space="0" w:color="auto"/>
        <w:bottom w:val="none" w:sz="0" w:space="0" w:color="auto"/>
        <w:right w:val="none" w:sz="0" w:space="0" w:color="auto"/>
      </w:divBdr>
      <w:divsChild>
        <w:div w:id="1263953410">
          <w:marLeft w:val="0"/>
          <w:marRight w:val="0"/>
          <w:marTop w:val="0"/>
          <w:marBottom w:val="0"/>
          <w:divBdr>
            <w:top w:val="none" w:sz="0" w:space="0" w:color="auto"/>
            <w:left w:val="none" w:sz="0" w:space="0" w:color="auto"/>
            <w:bottom w:val="none" w:sz="0" w:space="0" w:color="auto"/>
            <w:right w:val="none" w:sz="0" w:space="0" w:color="auto"/>
          </w:divBdr>
          <w:divsChild>
            <w:div w:id="1786269940">
              <w:marLeft w:val="0"/>
              <w:marRight w:val="0"/>
              <w:marTop w:val="0"/>
              <w:marBottom w:val="0"/>
              <w:divBdr>
                <w:top w:val="none" w:sz="0" w:space="0" w:color="auto"/>
                <w:left w:val="none" w:sz="0" w:space="0" w:color="auto"/>
                <w:bottom w:val="none" w:sz="0" w:space="0" w:color="auto"/>
                <w:right w:val="none" w:sz="0" w:space="0" w:color="auto"/>
              </w:divBdr>
              <w:divsChild>
                <w:div w:id="16381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81969">
      <w:bodyDiv w:val="1"/>
      <w:marLeft w:val="0"/>
      <w:marRight w:val="0"/>
      <w:marTop w:val="0"/>
      <w:marBottom w:val="0"/>
      <w:divBdr>
        <w:top w:val="none" w:sz="0" w:space="0" w:color="auto"/>
        <w:left w:val="none" w:sz="0" w:space="0" w:color="auto"/>
        <w:bottom w:val="none" w:sz="0" w:space="0" w:color="auto"/>
        <w:right w:val="none" w:sz="0" w:space="0" w:color="auto"/>
      </w:divBdr>
      <w:divsChild>
        <w:div w:id="1733039746">
          <w:marLeft w:val="0"/>
          <w:marRight w:val="0"/>
          <w:marTop w:val="0"/>
          <w:marBottom w:val="0"/>
          <w:divBdr>
            <w:top w:val="none" w:sz="0" w:space="0" w:color="auto"/>
            <w:left w:val="none" w:sz="0" w:space="0" w:color="auto"/>
            <w:bottom w:val="none" w:sz="0" w:space="0" w:color="auto"/>
            <w:right w:val="none" w:sz="0" w:space="0" w:color="auto"/>
          </w:divBdr>
          <w:divsChild>
            <w:div w:id="1901227">
              <w:marLeft w:val="0"/>
              <w:marRight w:val="0"/>
              <w:marTop w:val="0"/>
              <w:marBottom w:val="0"/>
              <w:divBdr>
                <w:top w:val="none" w:sz="0" w:space="0" w:color="auto"/>
                <w:left w:val="none" w:sz="0" w:space="0" w:color="auto"/>
                <w:bottom w:val="none" w:sz="0" w:space="0" w:color="auto"/>
                <w:right w:val="none" w:sz="0" w:space="0" w:color="auto"/>
              </w:divBdr>
              <w:divsChild>
                <w:div w:id="301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29976">
      <w:bodyDiv w:val="1"/>
      <w:marLeft w:val="0"/>
      <w:marRight w:val="0"/>
      <w:marTop w:val="0"/>
      <w:marBottom w:val="0"/>
      <w:divBdr>
        <w:top w:val="none" w:sz="0" w:space="0" w:color="auto"/>
        <w:left w:val="none" w:sz="0" w:space="0" w:color="auto"/>
        <w:bottom w:val="none" w:sz="0" w:space="0" w:color="auto"/>
        <w:right w:val="none" w:sz="0" w:space="0" w:color="auto"/>
      </w:divBdr>
      <w:divsChild>
        <w:div w:id="1948612794">
          <w:marLeft w:val="0"/>
          <w:marRight w:val="0"/>
          <w:marTop w:val="0"/>
          <w:marBottom w:val="0"/>
          <w:divBdr>
            <w:top w:val="none" w:sz="0" w:space="0" w:color="auto"/>
            <w:left w:val="none" w:sz="0" w:space="0" w:color="auto"/>
            <w:bottom w:val="none" w:sz="0" w:space="0" w:color="auto"/>
            <w:right w:val="none" w:sz="0" w:space="0" w:color="auto"/>
          </w:divBdr>
          <w:divsChild>
            <w:div w:id="555240022">
              <w:marLeft w:val="0"/>
              <w:marRight w:val="0"/>
              <w:marTop w:val="0"/>
              <w:marBottom w:val="0"/>
              <w:divBdr>
                <w:top w:val="none" w:sz="0" w:space="0" w:color="auto"/>
                <w:left w:val="none" w:sz="0" w:space="0" w:color="auto"/>
                <w:bottom w:val="none" w:sz="0" w:space="0" w:color="auto"/>
                <w:right w:val="none" w:sz="0" w:space="0" w:color="auto"/>
              </w:divBdr>
              <w:divsChild>
                <w:div w:id="18699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47166">
      <w:bodyDiv w:val="1"/>
      <w:marLeft w:val="0"/>
      <w:marRight w:val="0"/>
      <w:marTop w:val="0"/>
      <w:marBottom w:val="0"/>
      <w:divBdr>
        <w:top w:val="none" w:sz="0" w:space="0" w:color="auto"/>
        <w:left w:val="none" w:sz="0" w:space="0" w:color="auto"/>
        <w:bottom w:val="none" w:sz="0" w:space="0" w:color="auto"/>
        <w:right w:val="none" w:sz="0" w:space="0" w:color="auto"/>
      </w:divBdr>
    </w:div>
    <w:div w:id="609048481">
      <w:bodyDiv w:val="1"/>
      <w:marLeft w:val="0"/>
      <w:marRight w:val="0"/>
      <w:marTop w:val="0"/>
      <w:marBottom w:val="0"/>
      <w:divBdr>
        <w:top w:val="none" w:sz="0" w:space="0" w:color="auto"/>
        <w:left w:val="none" w:sz="0" w:space="0" w:color="auto"/>
        <w:bottom w:val="none" w:sz="0" w:space="0" w:color="auto"/>
        <w:right w:val="none" w:sz="0" w:space="0" w:color="auto"/>
      </w:divBdr>
    </w:div>
    <w:div w:id="620234391">
      <w:bodyDiv w:val="1"/>
      <w:marLeft w:val="0"/>
      <w:marRight w:val="0"/>
      <w:marTop w:val="0"/>
      <w:marBottom w:val="0"/>
      <w:divBdr>
        <w:top w:val="none" w:sz="0" w:space="0" w:color="auto"/>
        <w:left w:val="none" w:sz="0" w:space="0" w:color="auto"/>
        <w:bottom w:val="none" w:sz="0" w:space="0" w:color="auto"/>
        <w:right w:val="none" w:sz="0" w:space="0" w:color="auto"/>
      </w:divBdr>
      <w:divsChild>
        <w:div w:id="1102919348">
          <w:marLeft w:val="0"/>
          <w:marRight w:val="0"/>
          <w:marTop w:val="0"/>
          <w:marBottom w:val="0"/>
          <w:divBdr>
            <w:top w:val="none" w:sz="0" w:space="0" w:color="auto"/>
            <w:left w:val="none" w:sz="0" w:space="0" w:color="auto"/>
            <w:bottom w:val="none" w:sz="0" w:space="0" w:color="auto"/>
            <w:right w:val="none" w:sz="0" w:space="0" w:color="auto"/>
          </w:divBdr>
          <w:divsChild>
            <w:div w:id="1885409236">
              <w:marLeft w:val="0"/>
              <w:marRight w:val="0"/>
              <w:marTop w:val="0"/>
              <w:marBottom w:val="0"/>
              <w:divBdr>
                <w:top w:val="none" w:sz="0" w:space="0" w:color="auto"/>
                <w:left w:val="none" w:sz="0" w:space="0" w:color="auto"/>
                <w:bottom w:val="none" w:sz="0" w:space="0" w:color="auto"/>
                <w:right w:val="none" w:sz="0" w:space="0" w:color="auto"/>
              </w:divBdr>
              <w:divsChild>
                <w:div w:id="21394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5599">
      <w:bodyDiv w:val="1"/>
      <w:marLeft w:val="0"/>
      <w:marRight w:val="0"/>
      <w:marTop w:val="0"/>
      <w:marBottom w:val="0"/>
      <w:divBdr>
        <w:top w:val="none" w:sz="0" w:space="0" w:color="auto"/>
        <w:left w:val="none" w:sz="0" w:space="0" w:color="auto"/>
        <w:bottom w:val="none" w:sz="0" w:space="0" w:color="auto"/>
        <w:right w:val="none" w:sz="0" w:space="0" w:color="auto"/>
      </w:divBdr>
    </w:div>
    <w:div w:id="689338634">
      <w:bodyDiv w:val="1"/>
      <w:marLeft w:val="0"/>
      <w:marRight w:val="0"/>
      <w:marTop w:val="0"/>
      <w:marBottom w:val="0"/>
      <w:divBdr>
        <w:top w:val="none" w:sz="0" w:space="0" w:color="auto"/>
        <w:left w:val="none" w:sz="0" w:space="0" w:color="auto"/>
        <w:bottom w:val="none" w:sz="0" w:space="0" w:color="auto"/>
        <w:right w:val="none" w:sz="0" w:space="0" w:color="auto"/>
      </w:divBdr>
    </w:div>
    <w:div w:id="1014651874">
      <w:bodyDiv w:val="1"/>
      <w:marLeft w:val="0"/>
      <w:marRight w:val="0"/>
      <w:marTop w:val="0"/>
      <w:marBottom w:val="0"/>
      <w:divBdr>
        <w:top w:val="none" w:sz="0" w:space="0" w:color="auto"/>
        <w:left w:val="none" w:sz="0" w:space="0" w:color="auto"/>
        <w:bottom w:val="none" w:sz="0" w:space="0" w:color="auto"/>
        <w:right w:val="none" w:sz="0" w:space="0" w:color="auto"/>
      </w:divBdr>
    </w:div>
    <w:div w:id="1047029977">
      <w:bodyDiv w:val="1"/>
      <w:marLeft w:val="0"/>
      <w:marRight w:val="0"/>
      <w:marTop w:val="0"/>
      <w:marBottom w:val="0"/>
      <w:divBdr>
        <w:top w:val="none" w:sz="0" w:space="0" w:color="auto"/>
        <w:left w:val="none" w:sz="0" w:space="0" w:color="auto"/>
        <w:bottom w:val="none" w:sz="0" w:space="0" w:color="auto"/>
        <w:right w:val="none" w:sz="0" w:space="0" w:color="auto"/>
      </w:divBdr>
    </w:div>
    <w:div w:id="1082143983">
      <w:bodyDiv w:val="1"/>
      <w:marLeft w:val="0"/>
      <w:marRight w:val="0"/>
      <w:marTop w:val="0"/>
      <w:marBottom w:val="0"/>
      <w:divBdr>
        <w:top w:val="none" w:sz="0" w:space="0" w:color="auto"/>
        <w:left w:val="none" w:sz="0" w:space="0" w:color="auto"/>
        <w:bottom w:val="none" w:sz="0" w:space="0" w:color="auto"/>
        <w:right w:val="none" w:sz="0" w:space="0" w:color="auto"/>
      </w:divBdr>
      <w:divsChild>
        <w:div w:id="337582477">
          <w:marLeft w:val="0"/>
          <w:marRight w:val="0"/>
          <w:marTop w:val="0"/>
          <w:marBottom w:val="0"/>
          <w:divBdr>
            <w:top w:val="none" w:sz="0" w:space="0" w:color="auto"/>
            <w:left w:val="none" w:sz="0" w:space="0" w:color="auto"/>
            <w:bottom w:val="none" w:sz="0" w:space="0" w:color="auto"/>
            <w:right w:val="none" w:sz="0" w:space="0" w:color="auto"/>
          </w:divBdr>
          <w:divsChild>
            <w:div w:id="1752267164">
              <w:marLeft w:val="0"/>
              <w:marRight w:val="0"/>
              <w:marTop w:val="0"/>
              <w:marBottom w:val="0"/>
              <w:divBdr>
                <w:top w:val="none" w:sz="0" w:space="0" w:color="auto"/>
                <w:left w:val="none" w:sz="0" w:space="0" w:color="auto"/>
                <w:bottom w:val="none" w:sz="0" w:space="0" w:color="auto"/>
                <w:right w:val="none" w:sz="0" w:space="0" w:color="auto"/>
              </w:divBdr>
              <w:divsChild>
                <w:div w:id="3220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4193">
      <w:bodyDiv w:val="1"/>
      <w:marLeft w:val="0"/>
      <w:marRight w:val="0"/>
      <w:marTop w:val="0"/>
      <w:marBottom w:val="0"/>
      <w:divBdr>
        <w:top w:val="none" w:sz="0" w:space="0" w:color="auto"/>
        <w:left w:val="none" w:sz="0" w:space="0" w:color="auto"/>
        <w:bottom w:val="none" w:sz="0" w:space="0" w:color="auto"/>
        <w:right w:val="none" w:sz="0" w:space="0" w:color="auto"/>
      </w:divBdr>
      <w:divsChild>
        <w:div w:id="289439647">
          <w:marLeft w:val="0"/>
          <w:marRight w:val="0"/>
          <w:marTop w:val="0"/>
          <w:marBottom w:val="0"/>
          <w:divBdr>
            <w:top w:val="none" w:sz="0" w:space="0" w:color="auto"/>
            <w:left w:val="none" w:sz="0" w:space="0" w:color="auto"/>
            <w:bottom w:val="none" w:sz="0" w:space="0" w:color="auto"/>
            <w:right w:val="none" w:sz="0" w:space="0" w:color="auto"/>
          </w:divBdr>
        </w:div>
        <w:div w:id="822743253">
          <w:marLeft w:val="0"/>
          <w:marRight w:val="0"/>
          <w:marTop w:val="0"/>
          <w:marBottom w:val="0"/>
          <w:divBdr>
            <w:top w:val="none" w:sz="0" w:space="0" w:color="auto"/>
            <w:left w:val="none" w:sz="0" w:space="0" w:color="auto"/>
            <w:bottom w:val="none" w:sz="0" w:space="0" w:color="auto"/>
            <w:right w:val="none" w:sz="0" w:space="0" w:color="auto"/>
          </w:divBdr>
        </w:div>
      </w:divsChild>
    </w:div>
    <w:div w:id="1189871890">
      <w:bodyDiv w:val="1"/>
      <w:marLeft w:val="0"/>
      <w:marRight w:val="0"/>
      <w:marTop w:val="0"/>
      <w:marBottom w:val="0"/>
      <w:divBdr>
        <w:top w:val="none" w:sz="0" w:space="0" w:color="auto"/>
        <w:left w:val="none" w:sz="0" w:space="0" w:color="auto"/>
        <w:bottom w:val="none" w:sz="0" w:space="0" w:color="auto"/>
        <w:right w:val="none" w:sz="0" w:space="0" w:color="auto"/>
      </w:divBdr>
    </w:div>
    <w:div w:id="1261645642">
      <w:bodyDiv w:val="1"/>
      <w:marLeft w:val="0"/>
      <w:marRight w:val="0"/>
      <w:marTop w:val="0"/>
      <w:marBottom w:val="0"/>
      <w:divBdr>
        <w:top w:val="none" w:sz="0" w:space="0" w:color="auto"/>
        <w:left w:val="none" w:sz="0" w:space="0" w:color="auto"/>
        <w:bottom w:val="none" w:sz="0" w:space="0" w:color="auto"/>
        <w:right w:val="none" w:sz="0" w:space="0" w:color="auto"/>
      </w:divBdr>
      <w:divsChild>
        <w:div w:id="234322014">
          <w:marLeft w:val="0"/>
          <w:marRight w:val="0"/>
          <w:marTop w:val="0"/>
          <w:marBottom w:val="0"/>
          <w:divBdr>
            <w:top w:val="none" w:sz="0" w:space="0" w:color="auto"/>
            <w:left w:val="none" w:sz="0" w:space="0" w:color="auto"/>
            <w:bottom w:val="none" w:sz="0" w:space="0" w:color="auto"/>
            <w:right w:val="none" w:sz="0" w:space="0" w:color="auto"/>
          </w:divBdr>
          <w:divsChild>
            <w:div w:id="401296012">
              <w:marLeft w:val="0"/>
              <w:marRight w:val="0"/>
              <w:marTop w:val="0"/>
              <w:marBottom w:val="0"/>
              <w:divBdr>
                <w:top w:val="none" w:sz="0" w:space="0" w:color="auto"/>
                <w:left w:val="none" w:sz="0" w:space="0" w:color="auto"/>
                <w:bottom w:val="none" w:sz="0" w:space="0" w:color="auto"/>
                <w:right w:val="none" w:sz="0" w:space="0" w:color="auto"/>
              </w:divBdr>
              <w:divsChild>
                <w:div w:id="7589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5688">
      <w:bodyDiv w:val="1"/>
      <w:marLeft w:val="0"/>
      <w:marRight w:val="0"/>
      <w:marTop w:val="0"/>
      <w:marBottom w:val="0"/>
      <w:divBdr>
        <w:top w:val="none" w:sz="0" w:space="0" w:color="auto"/>
        <w:left w:val="none" w:sz="0" w:space="0" w:color="auto"/>
        <w:bottom w:val="none" w:sz="0" w:space="0" w:color="auto"/>
        <w:right w:val="none" w:sz="0" w:space="0" w:color="auto"/>
      </w:divBdr>
    </w:div>
    <w:div w:id="1421367400">
      <w:bodyDiv w:val="1"/>
      <w:marLeft w:val="0"/>
      <w:marRight w:val="0"/>
      <w:marTop w:val="0"/>
      <w:marBottom w:val="0"/>
      <w:divBdr>
        <w:top w:val="none" w:sz="0" w:space="0" w:color="auto"/>
        <w:left w:val="none" w:sz="0" w:space="0" w:color="auto"/>
        <w:bottom w:val="none" w:sz="0" w:space="0" w:color="auto"/>
        <w:right w:val="none" w:sz="0" w:space="0" w:color="auto"/>
      </w:divBdr>
    </w:div>
    <w:div w:id="1767459884">
      <w:bodyDiv w:val="1"/>
      <w:marLeft w:val="0"/>
      <w:marRight w:val="0"/>
      <w:marTop w:val="0"/>
      <w:marBottom w:val="0"/>
      <w:divBdr>
        <w:top w:val="none" w:sz="0" w:space="0" w:color="auto"/>
        <w:left w:val="none" w:sz="0" w:space="0" w:color="auto"/>
        <w:bottom w:val="none" w:sz="0" w:space="0" w:color="auto"/>
        <w:right w:val="none" w:sz="0" w:space="0" w:color="auto"/>
      </w:divBdr>
      <w:divsChild>
        <w:div w:id="1654722954">
          <w:marLeft w:val="0"/>
          <w:marRight w:val="0"/>
          <w:marTop w:val="0"/>
          <w:marBottom w:val="0"/>
          <w:divBdr>
            <w:top w:val="none" w:sz="0" w:space="0" w:color="auto"/>
            <w:left w:val="none" w:sz="0" w:space="0" w:color="auto"/>
            <w:bottom w:val="none" w:sz="0" w:space="0" w:color="auto"/>
            <w:right w:val="none" w:sz="0" w:space="0" w:color="auto"/>
          </w:divBdr>
          <w:divsChild>
            <w:div w:id="1373534209">
              <w:marLeft w:val="0"/>
              <w:marRight w:val="0"/>
              <w:marTop w:val="0"/>
              <w:marBottom w:val="0"/>
              <w:divBdr>
                <w:top w:val="none" w:sz="0" w:space="0" w:color="auto"/>
                <w:left w:val="none" w:sz="0" w:space="0" w:color="auto"/>
                <w:bottom w:val="none" w:sz="0" w:space="0" w:color="auto"/>
                <w:right w:val="none" w:sz="0" w:space="0" w:color="auto"/>
              </w:divBdr>
              <w:divsChild>
                <w:div w:id="6280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37206">
      <w:bodyDiv w:val="1"/>
      <w:marLeft w:val="0"/>
      <w:marRight w:val="0"/>
      <w:marTop w:val="0"/>
      <w:marBottom w:val="0"/>
      <w:divBdr>
        <w:top w:val="none" w:sz="0" w:space="0" w:color="auto"/>
        <w:left w:val="none" w:sz="0" w:space="0" w:color="auto"/>
        <w:bottom w:val="none" w:sz="0" w:space="0" w:color="auto"/>
        <w:right w:val="none" w:sz="0" w:space="0" w:color="auto"/>
      </w:divBdr>
    </w:div>
    <w:div w:id="191924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forms.gle/rdGMFxodTvvENvi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uCl1PvlZH6X/SRoE3LSfRg57w==">AMUW2mWovtMEOdNtvR4B88hRmd96tRD8sFUuRoo/V/GQnI9u0UrsILYUk0hPVmxpljRbHCT+emBXLkjsB36nEN/IbMBi5X0xDiE9fzzzsaUyCfSJNonwZFdtRMLPkuOKlw8c0Vn7tY9H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80AE3F-F20F-487E-AC6B-4632B8CF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Mariana Santoyo</dc:creator>
  <cp:lastModifiedBy>victoria filimonova</cp:lastModifiedBy>
  <cp:revision>3</cp:revision>
  <cp:lastPrinted>2021-10-10T04:57:00Z</cp:lastPrinted>
  <dcterms:created xsi:type="dcterms:W3CDTF">2021-10-10T04:57:00Z</dcterms:created>
  <dcterms:modified xsi:type="dcterms:W3CDTF">2021-10-10T04:57:00Z</dcterms:modified>
</cp:coreProperties>
</file>