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B861" w14:textId="77777777" w:rsidR="00D26965" w:rsidRPr="003755F6" w:rsidRDefault="00DB6EC5" w:rsidP="00532D36">
      <w:pPr>
        <w:spacing w:line="276" w:lineRule="auto"/>
        <w:rPr>
          <w:rFonts w:cstheme="minorHAnsi"/>
          <w:lang w:val="en-GB"/>
        </w:rPr>
      </w:pPr>
      <w:r w:rsidRPr="003755F6">
        <w:rPr>
          <w:rFonts w:cstheme="minorHAnsi"/>
          <w:noProof/>
        </w:rPr>
        <w:drawing>
          <wp:anchor distT="0" distB="0" distL="114300" distR="114300" simplePos="0" relativeHeight="2" behindDoc="0" locked="0" layoutInCell="1" allowOverlap="1" wp14:anchorId="5CDA02E9" wp14:editId="32AE9F4E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1447800" cy="6724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32919" w14:textId="77777777" w:rsidR="00D26965" w:rsidRPr="003755F6" w:rsidRDefault="00DB6EC5" w:rsidP="00532D36">
      <w:pPr>
        <w:spacing w:line="276" w:lineRule="auto"/>
        <w:jc w:val="center"/>
        <w:rPr>
          <w:rFonts w:cstheme="minorHAnsi"/>
          <w:b/>
          <w:lang w:val="en-GB"/>
        </w:rPr>
      </w:pPr>
      <w:r w:rsidRPr="003755F6">
        <w:rPr>
          <w:rFonts w:cstheme="minorHAnsi"/>
          <w:b/>
          <w:lang w:val="en-GB"/>
        </w:rPr>
        <w:t>TERMS OF REFERENCE FOR INDIVIDUAL CONSULTANT</w:t>
      </w:r>
    </w:p>
    <w:tbl>
      <w:tblPr>
        <w:tblW w:w="1053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67"/>
        <w:gridCol w:w="7763"/>
      </w:tblGrid>
      <w:tr w:rsidR="00D26965" w:rsidRPr="003755F6" w14:paraId="5A146DD1" w14:textId="77777777" w:rsidTr="003A0C06">
        <w:trPr>
          <w:trHeight w:val="169"/>
        </w:trPr>
        <w:tc>
          <w:tcPr>
            <w:tcW w:w="1053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14:paraId="4F3C5EFA" w14:textId="6FEB7F59" w:rsidR="00D26965" w:rsidRPr="003755F6" w:rsidRDefault="00DB6EC5" w:rsidP="00532D36">
            <w:pPr>
              <w:tabs>
                <w:tab w:val="left" w:pos="990"/>
              </w:tabs>
              <w:snapToGrid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3755F6">
              <w:rPr>
                <w:rFonts w:cstheme="minorHAnsi"/>
                <w:b/>
                <w:lang w:val="en-GB"/>
              </w:rPr>
              <w:t>National</w:t>
            </w:r>
            <w:r w:rsidR="00FB5007" w:rsidRPr="003755F6">
              <w:rPr>
                <w:rFonts w:cstheme="minorHAnsi"/>
                <w:b/>
                <w:lang w:val="en-GB"/>
              </w:rPr>
              <w:t xml:space="preserve"> </w:t>
            </w:r>
            <w:r w:rsidRPr="003755F6">
              <w:rPr>
                <w:rFonts w:cstheme="minorHAnsi"/>
                <w:b/>
              </w:rPr>
              <w:t xml:space="preserve">Consultant </w:t>
            </w:r>
            <w:r w:rsidR="00F94A07">
              <w:rPr>
                <w:rFonts w:cstheme="minorHAnsi"/>
                <w:b/>
              </w:rPr>
              <w:t xml:space="preserve">for </w:t>
            </w:r>
            <w:r w:rsidR="0041564F">
              <w:rPr>
                <w:rFonts w:cstheme="minorHAnsi"/>
                <w:b/>
              </w:rPr>
              <w:t>GBV</w:t>
            </w:r>
            <w:r w:rsidR="009D145B">
              <w:rPr>
                <w:rFonts w:cstheme="minorHAnsi"/>
                <w:b/>
              </w:rPr>
              <w:t xml:space="preserve"> in Emergencies</w:t>
            </w:r>
            <w:r w:rsidR="0041564F">
              <w:rPr>
                <w:rFonts w:cstheme="minorHAnsi"/>
                <w:b/>
              </w:rPr>
              <w:t xml:space="preserve"> Prevention and Response Pr</w:t>
            </w:r>
            <w:r w:rsidR="00F94A07">
              <w:rPr>
                <w:rFonts w:cstheme="minorHAnsi"/>
                <w:b/>
              </w:rPr>
              <w:t>o</w:t>
            </w:r>
            <w:r w:rsidR="0041564F">
              <w:rPr>
                <w:rFonts w:cstheme="minorHAnsi"/>
                <w:b/>
              </w:rPr>
              <w:t>gramme</w:t>
            </w:r>
          </w:p>
        </w:tc>
      </w:tr>
      <w:tr w:rsidR="00D26965" w:rsidRPr="003755F6" w14:paraId="49659CF9" w14:textId="77777777" w:rsidTr="003A0C06">
        <w:trPr>
          <w:trHeight w:val="113"/>
        </w:trPr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</w:tcPr>
          <w:p w14:paraId="5CC5D253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  <w:b/>
              </w:rPr>
            </w:pPr>
            <w:r w:rsidRPr="003755F6">
              <w:rPr>
                <w:rFonts w:cstheme="minorHAnsi"/>
                <w:b/>
              </w:rPr>
              <w:t>Hiring Office: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14:paraId="5341BA80" w14:textId="77777777" w:rsidR="00D26965" w:rsidRDefault="00DB6EC5" w:rsidP="00532D36">
            <w:pPr>
              <w:snapToGrid w:val="0"/>
              <w:spacing w:after="0" w:line="276" w:lineRule="auto"/>
              <w:jc w:val="both"/>
              <w:rPr>
                <w:rFonts w:cstheme="minorHAnsi"/>
                <w:bCs/>
              </w:rPr>
            </w:pPr>
            <w:r w:rsidRPr="003755F6">
              <w:rPr>
                <w:rFonts w:cstheme="minorHAnsi"/>
                <w:bCs/>
              </w:rPr>
              <w:t xml:space="preserve">Country Office of UNFPA Bangladesh </w:t>
            </w:r>
          </w:p>
          <w:p w14:paraId="2C22AD78" w14:textId="77777777" w:rsidR="00532D36" w:rsidRPr="003755F6" w:rsidRDefault="00532D36" w:rsidP="00532D36">
            <w:pPr>
              <w:snapToGrid w:val="0"/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D26965" w:rsidRPr="003755F6" w14:paraId="6A3DE9B7" w14:textId="77777777" w:rsidTr="003A0C06">
        <w:trPr>
          <w:trHeight w:val="113"/>
        </w:trPr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5A43E821" w14:textId="51CF0473" w:rsidR="00D26965" w:rsidRPr="003755F6" w:rsidRDefault="00C02EA1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  <w:b/>
              </w:rPr>
            </w:pPr>
            <w:r w:rsidRPr="003755F6">
              <w:rPr>
                <w:rFonts w:cstheme="minorHAnsi"/>
                <w:b/>
              </w:rPr>
              <w:t>Background and Purpose of the assignment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6CF9477" w14:textId="28C8D4B3" w:rsidR="003A0C06" w:rsidRDefault="00C93371" w:rsidP="00532D36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Pr="003755F6">
              <w:rPr>
                <w:rFonts w:cstheme="minorHAnsi"/>
              </w:rPr>
              <w:t xml:space="preserve">e purpose of this consultancy is to </w:t>
            </w:r>
            <w:r w:rsidR="00984A92">
              <w:rPr>
                <w:rFonts w:cstheme="minorHAnsi"/>
              </w:rPr>
              <w:t>support</w:t>
            </w:r>
            <w:r>
              <w:rPr>
                <w:rFonts w:cstheme="minorHAnsi"/>
              </w:rPr>
              <w:t xml:space="preserve"> </w:t>
            </w:r>
            <w:r w:rsidR="00B03190">
              <w:rPr>
                <w:rFonts w:cstheme="minorHAnsi"/>
              </w:rPr>
              <w:t xml:space="preserve">the </w:t>
            </w:r>
            <w:r w:rsidRPr="003755F6">
              <w:rPr>
                <w:rFonts w:cstheme="minorHAnsi"/>
              </w:rPr>
              <w:t xml:space="preserve">gender </w:t>
            </w:r>
            <w:r w:rsidR="00B03190">
              <w:rPr>
                <w:rFonts w:cstheme="minorHAnsi"/>
              </w:rPr>
              <w:t>unit</w:t>
            </w:r>
            <w:r w:rsidRPr="003755F6">
              <w:rPr>
                <w:rFonts w:cstheme="minorHAnsi"/>
              </w:rPr>
              <w:t xml:space="preserve"> </w:t>
            </w:r>
            <w:r w:rsidR="00C3316F">
              <w:rPr>
                <w:rFonts w:cstheme="minorHAnsi"/>
              </w:rPr>
              <w:t>in the country office to</w:t>
            </w:r>
            <w:r w:rsidR="00984A92">
              <w:rPr>
                <w:rFonts w:cstheme="minorHAnsi"/>
              </w:rPr>
              <w:t xml:space="preserve"> help</w:t>
            </w:r>
            <w:r w:rsidR="00C3316F">
              <w:rPr>
                <w:rFonts w:cstheme="minorHAnsi"/>
              </w:rPr>
              <w:t xml:space="preserve"> implement</w:t>
            </w:r>
            <w:r w:rsidR="00C3316F" w:rsidRPr="003755F6">
              <w:rPr>
                <w:rFonts w:cstheme="minorHAnsi"/>
              </w:rPr>
              <w:t xml:space="preserve"> </w:t>
            </w:r>
            <w:r w:rsidR="001E034E">
              <w:rPr>
                <w:rFonts w:cstheme="minorHAnsi"/>
              </w:rPr>
              <w:t xml:space="preserve">the </w:t>
            </w:r>
            <w:r w:rsidR="00C3316F" w:rsidRPr="003755F6">
              <w:rPr>
                <w:rFonts w:cstheme="minorHAnsi"/>
              </w:rPr>
              <w:t>G</w:t>
            </w:r>
            <w:r w:rsidR="00B03190">
              <w:rPr>
                <w:rFonts w:cstheme="minorHAnsi"/>
              </w:rPr>
              <w:t xml:space="preserve">ender </w:t>
            </w:r>
            <w:r w:rsidR="00C3316F" w:rsidRPr="003755F6">
              <w:rPr>
                <w:rFonts w:cstheme="minorHAnsi"/>
              </w:rPr>
              <w:t>B</w:t>
            </w:r>
            <w:r w:rsidR="00B03190">
              <w:rPr>
                <w:rFonts w:cstheme="minorHAnsi"/>
              </w:rPr>
              <w:t xml:space="preserve">ased </w:t>
            </w:r>
            <w:r w:rsidR="00C3316F" w:rsidRPr="003755F6">
              <w:rPr>
                <w:rFonts w:cstheme="minorHAnsi"/>
              </w:rPr>
              <w:t>V</w:t>
            </w:r>
            <w:r w:rsidR="00B03190">
              <w:rPr>
                <w:rFonts w:cstheme="minorHAnsi"/>
              </w:rPr>
              <w:t>iolence</w:t>
            </w:r>
            <w:r w:rsidR="00C3316F" w:rsidRPr="003755F6">
              <w:rPr>
                <w:rFonts w:cstheme="minorHAnsi"/>
              </w:rPr>
              <w:t xml:space="preserve"> in Emergenc</w:t>
            </w:r>
            <w:r w:rsidR="00C3316F">
              <w:rPr>
                <w:rFonts w:cstheme="minorHAnsi"/>
              </w:rPr>
              <w:t>ies</w:t>
            </w:r>
            <w:r w:rsidR="00C3316F" w:rsidRPr="003755F6">
              <w:rPr>
                <w:rFonts w:cstheme="minorHAnsi"/>
              </w:rPr>
              <w:t xml:space="preserve"> (</w:t>
            </w:r>
            <w:proofErr w:type="spellStart"/>
            <w:r w:rsidR="00C3316F" w:rsidRPr="003755F6">
              <w:rPr>
                <w:rFonts w:cstheme="minorHAnsi"/>
              </w:rPr>
              <w:t>GBViE</w:t>
            </w:r>
            <w:proofErr w:type="spellEnd"/>
            <w:r w:rsidR="00C3316F" w:rsidRPr="003755F6">
              <w:rPr>
                <w:rFonts w:cstheme="minorHAnsi"/>
              </w:rPr>
              <w:t xml:space="preserve">) </w:t>
            </w:r>
            <w:r w:rsidR="00C3316F">
              <w:rPr>
                <w:rFonts w:cstheme="minorHAnsi"/>
              </w:rPr>
              <w:t>programme</w:t>
            </w:r>
            <w:r w:rsidR="001E034E">
              <w:rPr>
                <w:rFonts w:cstheme="minorHAnsi"/>
              </w:rPr>
              <w:t xml:space="preserve">, provide </w:t>
            </w:r>
            <w:proofErr w:type="spellStart"/>
            <w:r w:rsidR="001E034E">
              <w:rPr>
                <w:rFonts w:cstheme="minorHAnsi"/>
              </w:rPr>
              <w:t>GBViE</w:t>
            </w:r>
            <w:proofErr w:type="spellEnd"/>
            <w:r w:rsidR="001E034E">
              <w:rPr>
                <w:rFonts w:cstheme="minorHAnsi"/>
              </w:rPr>
              <w:t xml:space="preserve"> capacity building training for frontline workers including health</w:t>
            </w:r>
            <w:r w:rsidR="004E6433">
              <w:rPr>
                <w:rFonts w:cstheme="minorHAnsi"/>
              </w:rPr>
              <w:t>care</w:t>
            </w:r>
            <w:r w:rsidR="001E034E">
              <w:rPr>
                <w:rFonts w:cstheme="minorHAnsi"/>
              </w:rPr>
              <w:t xml:space="preserve"> service providers,</w:t>
            </w:r>
            <w:r w:rsidR="00C3316F">
              <w:rPr>
                <w:rFonts w:cstheme="minorHAnsi"/>
              </w:rPr>
              <w:t xml:space="preserve"> </w:t>
            </w:r>
            <w:r w:rsidR="00984A92">
              <w:rPr>
                <w:rFonts w:cstheme="minorHAnsi"/>
              </w:rPr>
              <w:t>pr</w:t>
            </w:r>
            <w:r w:rsidR="004E6433">
              <w:rPr>
                <w:rFonts w:cstheme="minorHAnsi"/>
              </w:rPr>
              <w:t>ovide</w:t>
            </w:r>
            <w:r w:rsidR="00984A92">
              <w:rPr>
                <w:rFonts w:cstheme="minorHAnsi"/>
              </w:rPr>
              <w:t xml:space="preserve"> necessary guid</w:t>
            </w:r>
            <w:r w:rsidR="004E6433">
              <w:rPr>
                <w:rFonts w:cstheme="minorHAnsi"/>
              </w:rPr>
              <w:t>ance</w:t>
            </w:r>
            <w:r w:rsidR="00984A92">
              <w:rPr>
                <w:rFonts w:cstheme="minorHAnsi"/>
              </w:rPr>
              <w:t xml:space="preserve"> </w:t>
            </w:r>
            <w:r w:rsidR="004E6433">
              <w:rPr>
                <w:rFonts w:cstheme="minorHAnsi"/>
              </w:rPr>
              <w:t>to</w:t>
            </w:r>
            <w:r w:rsidR="00984A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I</w:t>
            </w:r>
            <w:r w:rsidR="00C3316F">
              <w:rPr>
                <w:rFonts w:cstheme="minorHAnsi"/>
              </w:rPr>
              <w:t xml:space="preserve">mplementing </w:t>
            </w:r>
            <w:r>
              <w:rPr>
                <w:rFonts w:cstheme="minorHAnsi"/>
              </w:rPr>
              <w:t>P</w:t>
            </w:r>
            <w:r w:rsidR="00C3316F">
              <w:rPr>
                <w:rFonts w:cstheme="minorHAnsi"/>
              </w:rPr>
              <w:t>artner</w:t>
            </w:r>
            <w:r>
              <w:rPr>
                <w:rFonts w:cstheme="minorHAnsi"/>
              </w:rPr>
              <w:t>s</w:t>
            </w:r>
            <w:r w:rsidR="00C3316F">
              <w:rPr>
                <w:rFonts w:cstheme="minorHAnsi"/>
              </w:rPr>
              <w:t xml:space="preserve"> (IPs)</w:t>
            </w:r>
            <w:r w:rsidR="00984A92">
              <w:rPr>
                <w:rFonts w:cstheme="minorHAnsi"/>
              </w:rPr>
              <w:t xml:space="preserve"> to coordinate the CERF </w:t>
            </w:r>
            <w:proofErr w:type="spellStart"/>
            <w:r w:rsidR="00984A92">
              <w:rPr>
                <w:rFonts w:cstheme="minorHAnsi"/>
              </w:rPr>
              <w:t>GBViE</w:t>
            </w:r>
            <w:proofErr w:type="spellEnd"/>
            <w:r w:rsidR="00984A92">
              <w:rPr>
                <w:rFonts w:cstheme="minorHAnsi"/>
              </w:rPr>
              <w:t xml:space="preserve"> project component</w:t>
            </w:r>
            <w:r w:rsidR="006236A8">
              <w:rPr>
                <w:rFonts w:cstheme="minorHAnsi"/>
              </w:rPr>
              <w:t xml:space="preserve"> and</w:t>
            </w:r>
            <w:r w:rsidR="00B03190">
              <w:rPr>
                <w:rFonts w:cstheme="minorHAnsi"/>
              </w:rPr>
              <w:t xml:space="preserve"> to</w:t>
            </w:r>
            <w:r w:rsidR="006236A8">
              <w:rPr>
                <w:rFonts w:cstheme="minorHAnsi"/>
              </w:rPr>
              <w:t xml:space="preserve"> maintain liaison with </w:t>
            </w:r>
            <w:r w:rsidR="0017327A">
              <w:rPr>
                <w:rFonts w:cstheme="minorHAnsi"/>
              </w:rPr>
              <w:t>GoB.</w:t>
            </w:r>
          </w:p>
          <w:p w14:paraId="42E00720" w14:textId="121083A9" w:rsidR="00C93371" w:rsidRDefault="00C93371" w:rsidP="00532D36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73A8B009" w14:textId="60A030E9" w:rsidR="00D26965" w:rsidRDefault="002F5E20" w:rsidP="00532D36">
            <w:pPr>
              <w:spacing w:after="0"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UNFPA </w:t>
            </w:r>
            <w:r w:rsidR="00B03190">
              <w:rPr>
                <w:rFonts w:cstheme="minorHAnsi"/>
              </w:rPr>
              <w:t>i</w:t>
            </w:r>
            <w:r w:rsidRPr="003755F6">
              <w:rPr>
                <w:rFonts w:cstheme="minorHAnsi"/>
              </w:rPr>
              <w:t>s the lead agency for GBV in the UN Country Team in Bangladesh</w:t>
            </w:r>
            <w:r w:rsidR="00985262">
              <w:rPr>
                <w:rFonts w:cstheme="minorHAnsi"/>
              </w:rPr>
              <w:t>,</w:t>
            </w:r>
            <w:r w:rsidRPr="003755F6">
              <w:rPr>
                <w:rFonts w:cstheme="minorHAnsi"/>
              </w:rPr>
              <w:t xml:space="preserve"> and the prevention and response of GBV </w:t>
            </w:r>
            <w:r w:rsidR="005916C7">
              <w:rPr>
                <w:rFonts w:cstheme="minorHAnsi"/>
              </w:rPr>
              <w:t xml:space="preserve">in emergencies </w:t>
            </w:r>
            <w:r w:rsidRPr="003755F6">
              <w:rPr>
                <w:rFonts w:cstheme="minorHAnsi"/>
              </w:rPr>
              <w:t xml:space="preserve">remains as one of the </w:t>
            </w:r>
            <w:r w:rsidR="00B03190">
              <w:rPr>
                <w:rFonts w:cstheme="minorHAnsi"/>
              </w:rPr>
              <w:t xml:space="preserve">key </w:t>
            </w:r>
            <w:r w:rsidRPr="003755F6">
              <w:rPr>
                <w:rFonts w:cstheme="minorHAnsi"/>
              </w:rPr>
              <w:t>priority area</w:t>
            </w:r>
            <w:r w:rsidR="00B03190">
              <w:rPr>
                <w:rFonts w:cstheme="minorHAnsi"/>
              </w:rPr>
              <w:t>s</w:t>
            </w:r>
            <w:r w:rsidR="005916C7">
              <w:rPr>
                <w:rFonts w:cstheme="minorHAnsi"/>
              </w:rPr>
              <w:t xml:space="preserve">. </w:t>
            </w:r>
            <w:r w:rsidR="00563AB0">
              <w:rPr>
                <w:rFonts w:cstheme="minorHAnsi"/>
              </w:rPr>
              <w:t xml:space="preserve">Therefore, UNFPA </w:t>
            </w:r>
            <w:r w:rsidR="005916C7">
              <w:rPr>
                <w:rFonts w:cstheme="minorHAnsi"/>
              </w:rPr>
              <w:t xml:space="preserve">is implementing its </w:t>
            </w:r>
            <w:r w:rsidR="00563AB0">
              <w:rPr>
                <w:rFonts w:cstheme="minorHAnsi"/>
              </w:rPr>
              <w:t>GBV response</w:t>
            </w:r>
            <w:r w:rsidR="005916C7">
              <w:rPr>
                <w:rFonts w:cstheme="minorHAnsi"/>
              </w:rPr>
              <w:t xml:space="preserve"> interventions</w:t>
            </w:r>
            <w:r w:rsidR="00563AB0">
              <w:rPr>
                <w:rFonts w:cstheme="minorHAnsi"/>
              </w:rPr>
              <w:t xml:space="preserve"> in</w:t>
            </w:r>
            <w:r w:rsidR="001B57CA">
              <w:rPr>
                <w:rFonts w:cstheme="minorHAnsi"/>
              </w:rPr>
              <w:t xml:space="preserve"> four districts</w:t>
            </w:r>
            <w:r w:rsidR="00563AB0">
              <w:rPr>
                <w:rFonts w:cstheme="minorHAnsi"/>
              </w:rPr>
              <w:t xml:space="preserve"> severely affected </w:t>
            </w:r>
            <w:r w:rsidR="001B57CA">
              <w:rPr>
                <w:rFonts w:cstheme="minorHAnsi"/>
              </w:rPr>
              <w:t xml:space="preserve">by emergencies. </w:t>
            </w:r>
            <w:r w:rsidR="0041564F">
              <w:rPr>
                <w:rFonts w:cstheme="minorHAnsi"/>
              </w:rPr>
              <w:t xml:space="preserve">UNFPA is </w:t>
            </w:r>
            <w:r w:rsidRPr="003755F6">
              <w:rPr>
                <w:rFonts w:cstheme="minorHAnsi"/>
              </w:rPr>
              <w:t xml:space="preserve">implementing </w:t>
            </w:r>
            <w:r w:rsidR="0041564F">
              <w:rPr>
                <w:rFonts w:cstheme="minorHAnsi"/>
              </w:rPr>
              <w:t xml:space="preserve">its GBV prevention and response programme (development and humanitarian) in close collaboration with the </w:t>
            </w:r>
            <w:r w:rsidR="00985262">
              <w:rPr>
                <w:rFonts w:cstheme="minorHAnsi"/>
              </w:rPr>
              <w:t>UN partner</w:t>
            </w:r>
            <w:r w:rsidR="0041564F">
              <w:rPr>
                <w:rFonts w:cstheme="minorHAnsi"/>
              </w:rPr>
              <w:t xml:space="preserve"> agencies such as UN Women, UNDP, UNODC, ILO and UNICEF and strengthening its partnership with NGO/CSOs. UNFPA is an active member of Local Con</w:t>
            </w:r>
            <w:r w:rsidR="00985262">
              <w:rPr>
                <w:rFonts w:cstheme="minorHAnsi"/>
              </w:rPr>
              <w:t>sultative</w:t>
            </w:r>
            <w:r w:rsidR="0041564F">
              <w:rPr>
                <w:rFonts w:cstheme="minorHAnsi"/>
              </w:rPr>
              <w:t xml:space="preserve"> Group on Women </w:t>
            </w:r>
            <w:r w:rsidR="005B7E38">
              <w:rPr>
                <w:rFonts w:cstheme="minorHAnsi"/>
              </w:rPr>
              <w:t xml:space="preserve">Advancement and Gender Equality (LCG-WAGE) and co-leading Gender Equality Theme Group (GETG) of UN Country Team with UN Women. </w:t>
            </w:r>
            <w:r w:rsidR="00B9393E">
              <w:rPr>
                <w:rFonts w:cstheme="minorHAnsi"/>
              </w:rPr>
              <w:t xml:space="preserve">UNFPA implements number of GBV interventions </w:t>
            </w:r>
            <w:r w:rsidR="00985262">
              <w:rPr>
                <w:rFonts w:cstheme="minorHAnsi"/>
              </w:rPr>
              <w:t>in collaboration with the</w:t>
            </w:r>
            <w:r w:rsidR="00B9393E">
              <w:rPr>
                <w:rFonts w:cstheme="minorHAnsi"/>
              </w:rPr>
              <w:t xml:space="preserve"> Ministry of Women and Children Affairs (MoWCA), Ministry of Law and Judiciary </w:t>
            </w:r>
            <w:r w:rsidR="00985262">
              <w:rPr>
                <w:rFonts w:cstheme="minorHAnsi"/>
              </w:rPr>
              <w:t>partnering</w:t>
            </w:r>
            <w:r w:rsidR="00B9393E">
              <w:rPr>
                <w:rFonts w:cstheme="minorHAnsi"/>
              </w:rPr>
              <w:t xml:space="preserve"> with other UN agencies, especially with UN Women which will be increasing in coming days to </w:t>
            </w:r>
            <w:r w:rsidR="00ED52E6">
              <w:rPr>
                <w:rFonts w:cstheme="minorHAnsi"/>
              </w:rPr>
              <w:t xml:space="preserve">work </w:t>
            </w:r>
            <w:r w:rsidR="00985262">
              <w:rPr>
                <w:rFonts w:cstheme="minorHAnsi"/>
              </w:rPr>
              <w:t>on</w:t>
            </w:r>
            <w:r w:rsidR="00B9393E">
              <w:rPr>
                <w:rFonts w:cstheme="minorHAnsi"/>
              </w:rPr>
              <w:t xml:space="preserve"> the recovery phase of COVID19</w:t>
            </w:r>
            <w:r w:rsidR="00985262">
              <w:rPr>
                <w:rFonts w:cstheme="minorHAnsi"/>
              </w:rPr>
              <w:t xml:space="preserve"> pandemic</w:t>
            </w:r>
            <w:r w:rsidR="00B9393E">
              <w:rPr>
                <w:rFonts w:cstheme="minorHAnsi"/>
              </w:rPr>
              <w:t xml:space="preserve">.   </w:t>
            </w:r>
          </w:p>
          <w:p w14:paraId="05E72771" w14:textId="0FE0BBD9" w:rsidR="000071CE" w:rsidRDefault="000071CE" w:rsidP="00532D36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3C537F0D" w14:textId="106166CE" w:rsidR="00256EE5" w:rsidRPr="003755F6" w:rsidRDefault="00256EE5" w:rsidP="008007AC">
            <w:pPr>
              <w:spacing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Therefore, the Gender unit of UNFPA Bangladesh CO </w:t>
            </w:r>
            <w:r w:rsidR="001B57CA">
              <w:rPr>
                <w:rFonts w:cstheme="minorHAnsi"/>
              </w:rPr>
              <w:t>intends</w:t>
            </w:r>
            <w:r w:rsidRPr="003755F6">
              <w:rPr>
                <w:rFonts w:cstheme="minorHAnsi"/>
              </w:rPr>
              <w:t xml:space="preserve"> to hire a national consultant </w:t>
            </w:r>
            <w:proofErr w:type="gramStart"/>
            <w:r w:rsidR="00563AB0">
              <w:rPr>
                <w:rFonts w:cstheme="minorHAnsi"/>
              </w:rPr>
              <w:t xml:space="preserve">for </w:t>
            </w:r>
            <w:r w:rsidRPr="003755F6">
              <w:rPr>
                <w:rFonts w:cstheme="minorHAnsi"/>
              </w:rPr>
              <w:t>a</w:t>
            </w:r>
            <w:proofErr w:type="gramEnd"/>
            <w:r w:rsidRPr="003755F6">
              <w:rPr>
                <w:rFonts w:cstheme="minorHAnsi"/>
              </w:rPr>
              <w:t xml:space="preserve"> </w:t>
            </w:r>
            <w:r w:rsidR="0017327A" w:rsidRPr="0017327A">
              <w:rPr>
                <w:rFonts w:cstheme="minorHAnsi"/>
                <w:b/>
                <w:bCs/>
              </w:rPr>
              <w:t>9 months from April</w:t>
            </w:r>
            <w:r w:rsidR="001B57CA" w:rsidRPr="0017327A">
              <w:rPr>
                <w:rFonts w:cstheme="minorHAnsi"/>
                <w:b/>
                <w:bCs/>
              </w:rPr>
              <w:t xml:space="preserve"> </w:t>
            </w:r>
            <w:r w:rsidRPr="0017327A">
              <w:rPr>
                <w:rFonts w:cstheme="minorHAnsi"/>
                <w:b/>
                <w:bCs/>
              </w:rPr>
              <w:t>202</w:t>
            </w:r>
            <w:r w:rsidR="001B57CA" w:rsidRPr="0017327A">
              <w:rPr>
                <w:rFonts w:cstheme="minorHAnsi"/>
                <w:b/>
                <w:bCs/>
              </w:rPr>
              <w:t>1</w:t>
            </w:r>
            <w:r w:rsidRPr="0017327A">
              <w:rPr>
                <w:rFonts w:cstheme="minorHAnsi"/>
                <w:b/>
                <w:bCs/>
              </w:rPr>
              <w:t xml:space="preserve"> to </w:t>
            </w:r>
            <w:r w:rsidR="0017327A" w:rsidRPr="0017327A">
              <w:rPr>
                <w:rFonts w:cstheme="minorHAnsi"/>
                <w:b/>
                <w:bCs/>
              </w:rPr>
              <w:t>Dec</w:t>
            </w:r>
            <w:r w:rsidR="0084436D" w:rsidRPr="0017327A">
              <w:rPr>
                <w:rFonts w:cstheme="minorHAnsi"/>
                <w:b/>
                <w:bCs/>
              </w:rPr>
              <w:t xml:space="preserve"> </w:t>
            </w:r>
            <w:r w:rsidRPr="0017327A">
              <w:rPr>
                <w:rFonts w:cstheme="minorHAnsi"/>
                <w:b/>
                <w:bCs/>
              </w:rPr>
              <w:t>202</w:t>
            </w:r>
            <w:r w:rsidR="001B57CA" w:rsidRPr="0017327A">
              <w:rPr>
                <w:rFonts w:cstheme="minorHAnsi"/>
                <w:b/>
                <w:bCs/>
              </w:rPr>
              <w:t>1</w:t>
            </w:r>
            <w:r w:rsidR="0017327A">
              <w:rPr>
                <w:rFonts w:cstheme="minorHAnsi"/>
                <w:b/>
                <w:bCs/>
              </w:rPr>
              <w:t xml:space="preserve"> with a possibility of extension in 2022</w:t>
            </w:r>
            <w:r w:rsidRPr="003755F6">
              <w:rPr>
                <w:rFonts w:cstheme="minorHAnsi"/>
              </w:rPr>
              <w:t xml:space="preserve">. The consultant will work closely with gender team, </w:t>
            </w:r>
            <w:r w:rsidR="008007AC">
              <w:rPr>
                <w:rFonts w:cstheme="minorHAnsi"/>
              </w:rPr>
              <w:t>the humanitarian s</w:t>
            </w:r>
            <w:r w:rsidRPr="003755F6">
              <w:rPr>
                <w:rFonts w:cstheme="minorHAnsi"/>
              </w:rPr>
              <w:t xml:space="preserve">pecialist in Dhaka, and will liaison with GBV Cluster Coordinator and </w:t>
            </w:r>
            <w:r w:rsidR="00563AB0">
              <w:rPr>
                <w:rFonts w:cstheme="minorHAnsi"/>
              </w:rPr>
              <w:t xml:space="preserve">humanitarian staff member of </w:t>
            </w:r>
            <w:r w:rsidRPr="003755F6">
              <w:rPr>
                <w:rFonts w:cstheme="minorHAnsi"/>
              </w:rPr>
              <w:t xml:space="preserve">SRHR and A &amp; </w:t>
            </w:r>
            <w:r w:rsidR="00563AB0">
              <w:rPr>
                <w:rFonts w:cstheme="minorHAnsi"/>
              </w:rPr>
              <w:t>Y unit</w:t>
            </w:r>
            <w:r w:rsidRPr="003755F6">
              <w:rPr>
                <w:rFonts w:cstheme="minorHAnsi"/>
              </w:rPr>
              <w:t xml:space="preserve"> to ensure an overall robust and well-functioning GBV prevention and response with global standards</w:t>
            </w:r>
            <w:r w:rsidR="00563AB0">
              <w:rPr>
                <w:rFonts w:cstheme="minorHAnsi"/>
              </w:rPr>
              <w:t xml:space="preserve"> for women and adolescent girls</w:t>
            </w:r>
            <w:r w:rsidRPr="003755F6">
              <w:rPr>
                <w:rFonts w:cstheme="minorHAnsi"/>
              </w:rPr>
              <w:t xml:space="preserve">. The incumbent will </w:t>
            </w:r>
            <w:r w:rsidR="00CC06F4">
              <w:rPr>
                <w:rFonts w:cstheme="minorHAnsi"/>
              </w:rPr>
              <w:t xml:space="preserve">also </w:t>
            </w:r>
            <w:r w:rsidR="00B9393E">
              <w:rPr>
                <w:rFonts w:cstheme="minorHAnsi"/>
              </w:rPr>
              <w:t xml:space="preserve">support </w:t>
            </w:r>
            <w:r w:rsidR="00D31ECE">
              <w:rPr>
                <w:rFonts w:cstheme="minorHAnsi"/>
              </w:rPr>
              <w:t xml:space="preserve">the </w:t>
            </w:r>
            <w:r w:rsidR="0079231D">
              <w:rPr>
                <w:rFonts w:cstheme="minorHAnsi"/>
              </w:rPr>
              <w:t xml:space="preserve">Chief of Gender </w:t>
            </w:r>
            <w:r w:rsidR="00B9393E">
              <w:rPr>
                <w:rFonts w:cstheme="minorHAnsi"/>
              </w:rPr>
              <w:t>in doing interagency work</w:t>
            </w:r>
            <w:r w:rsidR="0017327A">
              <w:rPr>
                <w:rFonts w:cstheme="minorHAnsi"/>
              </w:rPr>
              <w:t>, coordinate 16 Days of Activism</w:t>
            </w:r>
            <w:r w:rsidR="001B57CA">
              <w:rPr>
                <w:rFonts w:cstheme="minorHAnsi"/>
              </w:rPr>
              <w:t xml:space="preserve"> as well as support</w:t>
            </w:r>
            <w:r w:rsidR="0079231D">
              <w:rPr>
                <w:rFonts w:cstheme="minorHAnsi"/>
              </w:rPr>
              <w:t xml:space="preserve"> </w:t>
            </w:r>
            <w:r w:rsidR="00B9393E">
              <w:rPr>
                <w:rFonts w:cstheme="minorHAnsi"/>
              </w:rPr>
              <w:t>strategic positioning of UNFPA</w:t>
            </w:r>
            <w:r w:rsidR="0079231D">
              <w:rPr>
                <w:rFonts w:cstheme="minorHAnsi"/>
              </w:rPr>
              <w:t xml:space="preserve"> with regard to GBV prevention and response</w:t>
            </w:r>
            <w:r w:rsidR="00B9393E">
              <w:rPr>
                <w:rFonts w:cstheme="minorHAnsi"/>
              </w:rPr>
              <w:t xml:space="preserve">. </w:t>
            </w:r>
          </w:p>
        </w:tc>
      </w:tr>
      <w:tr w:rsidR="00C02EA1" w:rsidRPr="003755F6" w14:paraId="261A03C7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F0F9D5E" w14:textId="77777777" w:rsidR="00C02EA1" w:rsidRPr="003755F6" w:rsidRDefault="00C02EA1" w:rsidP="00532D36">
            <w:pPr>
              <w:tabs>
                <w:tab w:val="left" w:pos="-720"/>
              </w:tabs>
              <w:suppressAutoHyphens/>
              <w:spacing w:before="40" w:after="54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Scope of work:</w:t>
            </w:r>
          </w:p>
          <w:p w14:paraId="25150235" w14:textId="77777777" w:rsidR="00C02EA1" w:rsidRPr="003755F6" w:rsidRDefault="00C02EA1" w:rsidP="00532D36">
            <w:pPr>
              <w:tabs>
                <w:tab w:val="left" w:pos="-720"/>
              </w:tabs>
              <w:suppressAutoHyphens/>
              <w:spacing w:before="40" w:after="54" w:line="276" w:lineRule="auto"/>
              <w:rPr>
                <w:rFonts w:cstheme="minorHAnsi"/>
              </w:rPr>
            </w:pPr>
          </w:p>
          <w:p w14:paraId="5F304CFE" w14:textId="320263AD" w:rsidR="00C02EA1" w:rsidRPr="003755F6" w:rsidRDefault="00C02EA1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  <w:i/>
              </w:rPr>
              <w:t xml:space="preserve">(Description of services, </w:t>
            </w:r>
            <w:r w:rsidRPr="003755F6">
              <w:rPr>
                <w:rFonts w:cstheme="minorHAnsi"/>
                <w:i/>
              </w:rPr>
              <w:lastRenderedPageBreak/>
              <w:t>activities, or outputs)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02C1E5B" w14:textId="77777777" w:rsidR="0084436D" w:rsidRPr="003755F6" w:rsidRDefault="0084436D" w:rsidP="00532D36">
            <w:pPr>
              <w:spacing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  <w:b/>
                <w:i/>
              </w:rPr>
              <w:lastRenderedPageBreak/>
              <w:t>Programme Development and Implementation</w:t>
            </w:r>
          </w:p>
          <w:p w14:paraId="064C4A47" w14:textId="4A507569" w:rsidR="0084436D" w:rsidRPr="003755F6" w:rsidRDefault="0084436D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>Provide direct support to the</w:t>
            </w:r>
            <w:r w:rsidR="000A3AAA" w:rsidRPr="003755F6">
              <w:rPr>
                <w:rFonts w:cstheme="minorHAnsi"/>
              </w:rPr>
              <w:t xml:space="preserve"> Implementing Partners (IPs) to </w:t>
            </w:r>
            <w:r w:rsidRPr="003755F6">
              <w:rPr>
                <w:rFonts w:cstheme="minorHAnsi"/>
              </w:rPr>
              <w:t>ensure</w:t>
            </w:r>
            <w:r w:rsidR="000A3AAA" w:rsidRPr="003755F6">
              <w:rPr>
                <w:rFonts w:cstheme="minorHAnsi"/>
              </w:rPr>
              <w:t xml:space="preserve"> timely implementation of w</w:t>
            </w:r>
            <w:r w:rsidRPr="003755F6">
              <w:rPr>
                <w:rFonts w:cstheme="minorHAnsi"/>
              </w:rPr>
              <w:t>ork pla</w:t>
            </w:r>
            <w:r w:rsidR="000A3AAA" w:rsidRPr="003755F6">
              <w:rPr>
                <w:rFonts w:cstheme="minorHAnsi"/>
              </w:rPr>
              <w:t xml:space="preserve">n (both programme and finance) </w:t>
            </w:r>
            <w:r w:rsidRPr="003755F6">
              <w:rPr>
                <w:rFonts w:cstheme="minorHAnsi"/>
              </w:rPr>
              <w:t xml:space="preserve">funded through </w:t>
            </w:r>
            <w:r w:rsidRPr="003755F6">
              <w:rPr>
                <w:rFonts w:cstheme="minorHAnsi"/>
              </w:rPr>
              <w:lastRenderedPageBreak/>
              <w:t xml:space="preserve">humanitarian appeals, CERF </w:t>
            </w:r>
            <w:r w:rsidR="000A3AAA" w:rsidRPr="003755F6">
              <w:rPr>
                <w:rFonts w:cstheme="minorHAnsi"/>
              </w:rPr>
              <w:t>based on UNFPA/global GBV prevention and response programming guidelines in the project area</w:t>
            </w:r>
            <w:r w:rsidRPr="003755F6">
              <w:rPr>
                <w:rFonts w:cstheme="minorHAnsi"/>
              </w:rPr>
              <w:t>;</w:t>
            </w:r>
          </w:p>
          <w:p w14:paraId="37CA3F57" w14:textId="03B1A26A" w:rsidR="0084436D" w:rsidRDefault="0079231D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in planning and designing interagency </w:t>
            </w:r>
            <w:r w:rsidR="00004081">
              <w:rPr>
                <w:rFonts w:cstheme="minorHAnsi"/>
              </w:rPr>
              <w:t>collaborations</w:t>
            </w:r>
            <w:r>
              <w:rPr>
                <w:rFonts w:cstheme="minorHAnsi"/>
              </w:rPr>
              <w:t xml:space="preserve"> including </w:t>
            </w:r>
            <w:r w:rsidR="0017327A">
              <w:rPr>
                <w:rFonts w:cstheme="minorHAnsi"/>
              </w:rPr>
              <w:t xml:space="preserve">16 Days of Activism and International Women’s Day </w:t>
            </w:r>
            <w:r w:rsidR="00F852B6">
              <w:rPr>
                <w:rFonts w:cstheme="minorHAnsi"/>
              </w:rPr>
              <w:t>(</w:t>
            </w:r>
            <w:proofErr w:type="spellStart"/>
            <w:r w:rsidR="00F852B6">
              <w:rPr>
                <w:rFonts w:cstheme="minorHAnsi"/>
              </w:rPr>
              <w:t>IWD</w:t>
            </w:r>
            <w:proofErr w:type="spellEnd"/>
            <w:r w:rsidR="0017327A">
              <w:rPr>
                <w:rFonts w:cstheme="minorHAnsi"/>
              </w:rPr>
              <w:t>)</w:t>
            </w:r>
            <w:r w:rsidR="008007AC">
              <w:rPr>
                <w:rFonts w:cstheme="minorHAnsi"/>
              </w:rPr>
              <w:t>;</w:t>
            </w:r>
          </w:p>
          <w:p w14:paraId="43132DDB" w14:textId="3FCC15DD" w:rsidR="0079231D" w:rsidRPr="003755F6" w:rsidRDefault="0079231D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Support implement</w:t>
            </w:r>
            <w:r w:rsidR="002D65CD">
              <w:rPr>
                <w:rFonts w:cstheme="minorHAnsi"/>
              </w:rPr>
              <w:t>ation</w:t>
            </w:r>
            <w:r w:rsidR="00004081">
              <w:rPr>
                <w:rFonts w:cstheme="minorHAnsi"/>
              </w:rPr>
              <w:t xml:space="preserve"> </w:t>
            </w:r>
            <w:r w:rsidR="002D65CD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interagency work</w:t>
            </w:r>
            <w:r w:rsidR="002D65CD">
              <w:rPr>
                <w:rFonts w:cstheme="minorHAnsi"/>
              </w:rPr>
              <w:t xml:space="preserve"> and </w:t>
            </w:r>
            <w:r w:rsidR="00004081">
              <w:rPr>
                <w:rFonts w:cstheme="minorHAnsi"/>
              </w:rPr>
              <w:t>coordination</w:t>
            </w:r>
            <w:r>
              <w:rPr>
                <w:rFonts w:cstheme="minorHAnsi"/>
              </w:rPr>
              <w:t xml:space="preserve"> with government ministries such as MoWCA</w:t>
            </w:r>
            <w:r w:rsidR="00004081">
              <w:rPr>
                <w:rFonts w:cstheme="minorHAnsi"/>
              </w:rPr>
              <w:t>.</w:t>
            </w:r>
          </w:p>
          <w:p w14:paraId="3CFC6730" w14:textId="77777777" w:rsidR="0084436D" w:rsidRPr="003755F6" w:rsidRDefault="0084436D" w:rsidP="00532D36">
            <w:pPr>
              <w:widowControl w:val="0"/>
              <w:spacing w:after="0" w:line="276" w:lineRule="auto"/>
              <w:ind w:left="360"/>
              <w:jc w:val="both"/>
              <w:rPr>
                <w:rFonts w:cstheme="minorHAnsi"/>
              </w:rPr>
            </w:pPr>
          </w:p>
          <w:p w14:paraId="4671173A" w14:textId="77777777" w:rsidR="0084436D" w:rsidRPr="003755F6" w:rsidRDefault="0084436D" w:rsidP="00532D36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755F6">
              <w:rPr>
                <w:rFonts w:cstheme="minorHAnsi"/>
                <w:b/>
                <w:i/>
              </w:rPr>
              <w:t>Capacity Development</w:t>
            </w:r>
          </w:p>
          <w:p w14:paraId="7B94DF76" w14:textId="70C4DDF0" w:rsidR="0084436D" w:rsidRPr="003755F6" w:rsidRDefault="0084436D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Conduct capacity development </w:t>
            </w:r>
            <w:r w:rsidR="00CA577D">
              <w:rPr>
                <w:rFonts w:cstheme="minorHAnsi"/>
              </w:rPr>
              <w:t>(</w:t>
            </w:r>
            <w:r w:rsidR="00F852B6">
              <w:rPr>
                <w:rFonts w:cstheme="minorHAnsi"/>
              </w:rPr>
              <w:t xml:space="preserve">in person and /or </w:t>
            </w:r>
            <w:r w:rsidR="00CA577D">
              <w:rPr>
                <w:rFonts w:cstheme="minorHAnsi"/>
              </w:rPr>
              <w:t xml:space="preserve">remote) </w:t>
            </w:r>
            <w:r w:rsidRPr="003755F6">
              <w:rPr>
                <w:rFonts w:cstheme="minorHAnsi"/>
              </w:rPr>
              <w:t xml:space="preserve">training for </w:t>
            </w:r>
            <w:r w:rsidR="00CA577D">
              <w:rPr>
                <w:rFonts w:cstheme="minorHAnsi"/>
              </w:rPr>
              <w:t>frontline workers including healthcare service provider</w:t>
            </w:r>
            <w:r w:rsidRPr="003755F6">
              <w:rPr>
                <w:rFonts w:cstheme="minorHAnsi"/>
              </w:rPr>
              <w:t xml:space="preserve"> </w:t>
            </w:r>
            <w:r w:rsidR="00004081">
              <w:rPr>
                <w:rFonts w:cstheme="minorHAnsi"/>
              </w:rPr>
              <w:t>focusing on</w:t>
            </w:r>
            <w:r w:rsidRPr="003755F6">
              <w:rPr>
                <w:rFonts w:cstheme="minorHAnsi"/>
              </w:rPr>
              <w:t xml:space="preserve"> </w:t>
            </w:r>
            <w:r w:rsidR="00CA577D">
              <w:rPr>
                <w:rFonts w:cstheme="minorHAnsi"/>
              </w:rPr>
              <w:t xml:space="preserve">GBV Guiding Principles, </w:t>
            </w:r>
            <w:r w:rsidRPr="003755F6">
              <w:rPr>
                <w:rFonts w:cstheme="minorHAnsi"/>
              </w:rPr>
              <w:t xml:space="preserve">effective </w:t>
            </w:r>
            <w:r w:rsidR="000810B3">
              <w:rPr>
                <w:rFonts w:cstheme="minorHAnsi"/>
              </w:rPr>
              <w:t>GBV</w:t>
            </w:r>
            <w:r w:rsidRPr="003755F6">
              <w:rPr>
                <w:rFonts w:cstheme="minorHAnsi"/>
              </w:rPr>
              <w:t xml:space="preserve"> response interventions namely GBV case management, P</w:t>
            </w:r>
            <w:r w:rsidR="000A3AAA" w:rsidRPr="003755F6">
              <w:rPr>
                <w:rFonts w:cstheme="minorHAnsi"/>
              </w:rPr>
              <w:t>sychosocial First Aid (PFA),</w:t>
            </w:r>
            <w:r w:rsidRPr="003755F6">
              <w:rPr>
                <w:rFonts w:cstheme="minorHAnsi"/>
              </w:rPr>
              <w:t xml:space="preserve"> referral</w:t>
            </w:r>
            <w:r w:rsidR="001A1247">
              <w:rPr>
                <w:rFonts w:cstheme="minorHAnsi"/>
              </w:rPr>
              <w:t xml:space="preserve"> and </w:t>
            </w:r>
            <w:r w:rsidR="001A1247" w:rsidRPr="003755F6">
              <w:rPr>
                <w:rFonts w:cstheme="minorHAnsi"/>
              </w:rPr>
              <w:t>Dignity Kits (DK) distribution</w:t>
            </w:r>
            <w:r w:rsidRPr="003755F6">
              <w:rPr>
                <w:rFonts w:cstheme="minorHAnsi"/>
              </w:rPr>
              <w:t>;</w:t>
            </w:r>
          </w:p>
          <w:p w14:paraId="55A98338" w14:textId="31C289EC" w:rsidR="0084436D" w:rsidRPr="003755F6" w:rsidRDefault="0084436D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>Facilitate</w:t>
            </w:r>
            <w:r w:rsidR="000810B3">
              <w:rPr>
                <w:rFonts w:cstheme="minorHAnsi"/>
              </w:rPr>
              <w:t xml:space="preserve"> </w:t>
            </w:r>
            <w:r w:rsidR="00F852B6">
              <w:rPr>
                <w:rFonts w:cstheme="minorHAnsi"/>
              </w:rPr>
              <w:t xml:space="preserve">in person and/or </w:t>
            </w:r>
            <w:r w:rsidR="000810B3">
              <w:rPr>
                <w:rFonts w:cstheme="minorHAnsi"/>
              </w:rPr>
              <w:t>remote</w:t>
            </w:r>
            <w:r w:rsidRPr="003755F6">
              <w:rPr>
                <w:rFonts w:cstheme="minorHAnsi"/>
              </w:rPr>
              <w:t xml:space="preserve"> training sessions </w:t>
            </w:r>
            <w:r w:rsidR="000A3AAA" w:rsidRPr="003755F6">
              <w:rPr>
                <w:rFonts w:cstheme="minorHAnsi"/>
              </w:rPr>
              <w:t xml:space="preserve">for the </w:t>
            </w:r>
            <w:r w:rsidR="00D63688" w:rsidRPr="003755F6">
              <w:rPr>
                <w:rFonts w:cstheme="minorHAnsi"/>
              </w:rPr>
              <w:t xml:space="preserve">GO-NGO </w:t>
            </w:r>
            <w:r w:rsidR="000A3AAA" w:rsidRPr="003755F6">
              <w:rPr>
                <w:rFonts w:cstheme="minorHAnsi"/>
              </w:rPr>
              <w:t xml:space="preserve">non </w:t>
            </w:r>
            <w:r w:rsidRPr="003755F6">
              <w:rPr>
                <w:rFonts w:cstheme="minorHAnsi"/>
              </w:rPr>
              <w:t>GBV</w:t>
            </w:r>
            <w:r w:rsidR="000A3AAA" w:rsidRPr="003755F6">
              <w:rPr>
                <w:rFonts w:cstheme="minorHAnsi"/>
              </w:rPr>
              <w:t xml:space="preserve"> actors on GBV guiding principles, PFA and referral in disaster affected targeted districts </w:t>
            </w:r>
            <w:r w:rsidRPr="003755F6">
              <w:rPr>
                <w:rFonts w:cstheme="minorHAnsi"/>
              </w:rPr>
              <w:t>such as health care providers, community services officers, law enforcement personnel;</w:t>
            </w:r>
          </w:p>
          <w:p w14:paraId="0E827FE4" w14:textId="77777777" w:rsidR="00D63688" w:rsidRPr="003755F6" w:rsidRDefault="00D63688" w:rsidP="00532D36">
            <w:pPr>
              <w:widowControl w:val="0"/>
              <w:spacing w:after="0" w:line="276" w:lineRule="auto"/>
              <w:ind w:left="360"/>
              <w:jc w:val="both"/>
              <w:rPr>
                <w:rFonts w:cstheme="minorHAnsi"/>
              </w:rPr>
            </w:pPr>
          </w:p>
          <w:p w14:paraId="3DE209BF" w14:textId="77777777" w:rsidR="00D63688" w:rsidRPr="003755F6" w:rsidRDefault="00D63688" w:rsidP="00532D36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755F6">
              <w:rPr>
                <w:rFonts w:cstheme="minorHAnsi"/>
                <w:b/>
                <w:i/>
              </w:rPr>
              <w:t xml:space="preserve">Coordination </w:t>
            </w:r>
          </w:p>
          <w:p w14:paraId="424DEFE9" w14:textId="1BD34C68" w:rsidR="000810B3" w:rsidRPr="000810B3" w:rsidRDefault="000810B3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Coordination of</w:t>
            </w:r>
            <w:r w:rsidR="00F852B6">
              <w:rPr>
                <w:rFonts w:cstheme="minorHAnsi"/>
              </w:rPr>
              <w:t xml:space="preserve"> 16 Days of Activism </w:t>
            </w:r>
            <w:r w:rsidR="00A3242E">
              <w:rPr>
                <w:rFonts w:cstheme="minorHAnsi"/>
              </w:rPr>
              <w:t>and International</w:t>
            </w:r>
            <w:r>
              <w:rPr>
                <w:rFonts w:cstheme="minorHAnsi"/>
              </w:rPr>
              <w:t xml:space="preserve"> Women’s Day celebration with IPs and </w:t>
            </w:r>
            <w:r w:rsidRPr="003755F6">
              <w:rPr>
                <w:rFonts w:cstheme="minorHAnsi"/>
              </w:rPr>
              <w:t>UN agencies</w:t>
            </w:r>
            <w:r>
              <w:rPr>
                <w:rFonts w:cstheme="minorHAnsi"/>
              </w:rPr>
              <w:t>, and development partners and strengthen opportunities for collaboration on Gender/</w:t>
            </w:r>
            <w:proofErr w:type="spellStart"/>
            <w:r>
              <w:rPr>
                <w:rFonts w:cstheme="minorHAnsi"/>
              </w:rPr>
              <w:t>GBViE</w:t>
            </w:r>
            <w:proofErr w:type="spellEnd"/>
            <w:r>
              <w:rPr>
                <w:rFonts w:cstheme="minorHAnsi"/>
              </w:rPr>
              <w:t xml:space="preserve"> related programmes</w:t>
            </w:r>
            <w:r w:rsidRPr="003755F6">
              <w:rPr>
                <w:rFonts w:cstheme="minorHAnsi"/>
              </w:rPr>
              <w:t xml:space="preserve">; </w:t>
            </w:r>
          </w:p>
          <w:p w14:paraId="239CB6E3" w14:textId="4F71A846" w:rsidR="00D63688" w:rsidRPr="003755F6" w:rsidRDefault="00D63688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>S</w:t>
            </w:r>
            <w:r w:rsidR="00004081">
              <w:rPr>
                <w:rFonts w:cstheme="minorHAnsi"/>
              </w:rPr>
              <w:t>upport gender team in s</w:t>
            </w:r>
            <w:r w:rsidRPr="003755F6">
              <w:rPr>
                <w:rFonts w:cstheme="minorHAnsi"/>
              </w:rPr>
              <w:t>trengthen</w:t>
            </w:r>
            <w:r w:rsidR="00CC06F4">
              <w:rPr>
                <w:rFonts w:cstheme="minorHAnsi"/>
              </w:rPr>
              <w:t>ing</w:t>
            </w:r>
            <w:r w:rsidRPr="003755F6">
              <w:rPr>
                <w:rFonts w:cstheme="minorHAnsi"/>
              </w:rPr>
              <w:t xml:space="preserve"> linkages between existing Gender, SRHR, A&amp;Y and Humanitarian initiatives of UNFPA </w:t>
            </w:r>
            <w:r w:rsidR="001A1247">
              <w:rPr>
                <w:rFonts w:cstheme="minorHAnsi"/>
              </w:rPr>
              <w:t xml:space="preserve">and other UN agencies </w:t>
            </w:r>
            <w:r w:rsidR="00A3242E">
              <w:rPr>
                <w:rFonts w:cstheme="minorHAnsi"/>
              </w:rPr>
              <w:t>and facilitate</w:t>
            </w:r>
            <w:r w:rsidR="00004081">
              <w:rPr>
                <w:rFonts w:cstheme="minorHAnsi"/>
              </w:rPr>
              <w:t xml:space="preserve"> </w:t>
            </w:r>
            <w:r w:rsidR="001A1247">
              <w:rPr>
                <w:rFonts w:cstheme="minorHAnsi"/>
              </w:rPr>
              <w:t xml:space="preserve">gender/GBV related interventions </w:t>
            </w:r>
            <w:r w:rsidRPr="003755F6">
              <w:rPr>
                <w:rFonts w:cstheme="minorHAnsi"/>
              </w:rPr>
              <w:t>to ensure synergies between programmes that maximize programme impact;</w:t>
            </w:r>
          </w:p>
          <w:p w14:paraId="629CBAEA" w14:textId="77777777" w:rsidR="00D63688" w:rsidRPr="003755F6" w:rsidRDefault="00D63688" w:rsidP="00532D36">
            <w:pPr>
              <w:widowControl w:val="0"/>
              <w:spacing w:after="0" w:line="276" w:lineRule="auto"/>
              <w:ind w:left="360"/>
              <w:jc w:val="both"/>
              <w:rPr>
                <w:rFonts w:cstheme="minorHAnsi"/>
              </w:rPr>
            </w:pPr>
          </w:p>
          <w:p w14:paraId="4BF95BED" w14:textId="77777777" w:rsidR="00D63688" w:rsidRPr="003755F6" w:rsidRDefault="00D63688" w:rsidP="00532D36">
            <w:pPr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755F6">
              <w:rPr>
                <w:rFonts w:cstheme="minorHAnsi"/>
                <w:b/>
                <w:i/>
              </w:rPr>
              <w:t>Monitoring and Reporting</w:t>
            </w:r>
          </w:p>
          <w:p w14:paraId="329E3C76" w14:textId="7541DEA0" w:rsidR="00D63688" w:rsidRPr="003755F6" w:rsidRDefault="00D63688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Regular monitoring of </w:t>
            </w:r>
            <w:r w:rsidR="00F852B6">
              <w:rPr>
                <w:rFonts w:cstheme="minorHAnsi"/>
              </w:rPr>
              <w:t xml:space="preserve">CERF </w:t>
            </w:r>
            <w:r w:rsidRPr="003755F6">
              <w:rPr>
                <w:rFonts w:cstheme="minorHAnsi"/>
              </w:rPr>
              <w:t>WP (both programme and financial);</w:t>
            </w:r>
          </w:p>
          <w:p w14:paraId="2F7993A9" w14:textId="0B9BF4CC" w:rsidR="00DA0059" w:rsidRPr="003755F6" w:rsidRDefault="00576D60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the team leader in drafting </w:t>
            </w:r>
            <w:r w:rsidR="00DA0059" w:rsidRPr="003755F6">
              <w:rPr>
                <w:rFonts w:cstheme="minorHAnsi"/>
              </w:rPr>
              <w:t>proposal</w:t>
            </w:r>
            <w:r>
              <w:rPr>
                <w:rFonts w:cstheme="minorHAnsi"/>
              </w:rPr>
              <w:t>s</w:t>
            </w:r>
            <w:r w:rsidR="00DA0059" w:rsidRPr="003755F6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>upcoming</w:t>
            </w:r>
            <w:r w:rsidR="00DA0059" w:rsidRPr="003755F6">
              <w:rPr>
                <w:rFonts w:cstheme="minorHAnsi"/>
              </w:rPr>
              <w:t xml:space="preserve"> emergency appeal</w:t>
            </w:r>
            <w:r w:rsidR="00180D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at global </w:t>
            </w:r>
            <w:r w:rsidR="00180D76">
              <w:rPr>
                <w:rFonts w:cstheme="minorHAnsi"/>
              </w:rPr>
              <w:t>and/or interagency level;</w:t>
            </w:r>
          </w:p>
          <w:p w14:paraId="2E6AB82E" w14:textId="04FAA519" w:rsidR="00C02EA1" w:rsidRPr="00206E68" w:rsidRDefault="00206E68" w:rsidP="00532D36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Ensure quality assurance </w:t>
            </w:r>
            <w:r>
              <w:rPr>
                <w:rFonts w:cstheme="minorHAnsi"/>
              </w:rPr>
              <w:t xml:space="preserve">of </w:t>
            </w:r>
            <w:r w:rsidR="00DA0059" w:rsidRPr="003755F6">
              <w:rPr>
                <w:rFonts w:cstheme="minorHAnsi"/>
              </w:rPr>
              <w:t>report</w:t>
            </w:r>
            <w:r w:rsidR="00576D60">
              <w:rPr>
                <w:rFonts w:cstheme="minorHAnsi"/>
              </w:rPr>
              <w:t xml:space="preserve">, </w:t>
            </w:r>
            <w:r w:rsidRPr="003755F6">
              <w:rPr>
                <w:rFonts w:cstheme="minorHAnsi"/>
              </w:rPr>
              <w:t>comprehensive updates related to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GBViE</w:t>
            </w:r>
            <w:proofErr w:type="spellEnd"/>
            <w:r w:rsidR="00576D60">
              <w:rPr>
                <w:rFonts w:cstheme="minorHAnsi"/>
              </w:rPr>
              <w:t xml:space="preserve">, </w:t>
            </w:r>
            <w:r w:rsidR="00180D76">
              <w:rPr>
                <w:rFonts w:cstheme="minorHAnsi"/>
              </w:rPr>
              <w:t>interagency work</w:t>
            </w:r>
            <w:r w:rsidR="009826BA">
              <w:rPr>
                <w:rFonts w:cstheme="minorHAnsi"/>
              </w:rPr>
              <w:t xml:space="preserve"> </w:t>
            </w:r>
            <w:r w:rsidR="00D63688" w:rsidRPr="00206E68">
              <w:rPr>
                <w:rFonts w:cstheme="minorHAnsi"/>
              </w:rPr>
              <w:t>for CO</w:t>
            </w:r>
            <w:r w:rsidR="00576D60">
              <w:rPr>
                <w:rFonts w:cstheme="minorHAnsi"/>
              </w:rPr>
              <w:t xml:space="preserve">, </w:t>
            </w:r>
            <w:r w:rsidR="00D63688" w:rsidRPr="00206E68">
              <w:rPr>
                <w:rFonts w:cstheme="minorHAnsi"/>
              </w:rPr>
              <w:t>regional office</w:t>
            </w:r>
            <w:r w:rsidR="00576D60">
              <w:rPr>
                <w:rFonts w:cstheme="minorHAnsi"/>
              </w:rPr>
              <w:t xml:space="preserve">, </w:t>
            </w:r>
            <w:r w:rsidR="00D63688" w:rsidRPr="00206E68">
              <w:rPr>
                <w:rFonts w:cstheme="minorHAnsi"/>
              </w:rPr>
              <w:t>HQ and donor</w:t>
            </w:r>
            <w:r w:rsidR="00576D60">
              <w:rPr>
                <w:rFonts w:cstheme="minorHAnsi"/>
              </w:rPr>
              <w:t>s</w:t>
            </w:r>
            <w:r w:rsidR="00D63688" w:rsidRPr="00206E68">
              <w:rPr>
                <w:rFonts w:cstheme="minorHAnsi"/>
              </w:rPr>
              <w:t xml:space="preserve"> as necessary</w:t>
            </w:r>
            <w:r w:rsidR="00EB6244">
              <w:rPr>
                <w:rFonts w:cstheme="minorHAnsi"/>
              </w:rPr>
              <w:t>.</w:t>
            </w:r>
          </w:p>
          <w:p w14:paraId="4B02B933" w14:textId="77777777" w:rsidR="00D63688" w:rsidRPr="003755F6" w:rsidRDefault="00D63688" w:rsidP="00532D36">
            <w:pPr>
              <w:widowControl w:val="0"/>
              <w:spacing w:after="0" w:line="276" w:lineRule="auto"/>
              <w:ind w:left="360"/>
              <w:jc w:val="both"/>
              <w:rPr>
                <w:rFonts w:cstheme="minorHAnsi"/>
              </w:rPr>
            </w:pPr>
          </w:p>
          <w:p w14:paraId="6BBDDF2D" w14:textId="1E9C65A8" w:rsidR="00D63688" w:rsidRPr="003755F6" w:rsidRDefault="00D63688" w:rsidP="00532D36">
            <w:pPr>
              <w:spacing w:after="0"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  <w:b/>
              </w:rPr>
              <w:t>Any Other Duties</w:t>
            </w:r>
          </w:p>
          <w:p w14:paraId="684796BF" w14:textId="7AD7C900" w:rsidR="00D63688" w:rsidRPr="003755F6" w:rsidRDefault="00D63688" w:rsidP="00532D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theme="minorHAnsi"/>
                <w:color w:val="000000"/>
              </w:rPr>
            </w:pPr>
            <w:r w:rsidRPr="003755F6">
              <w:rPr>
                <w:rFonts w:cstheme="minorHAnsi"/>
                <w:color w:val="000000"/>
              </w:rPr>
              <w:t>Perform any other duties as required by the Gender Unit, UNFPA</w:t>
            </w:r>
            <w:r w:rsidR="002D65CD">
              <w:rPr>
                <w:rFonts w:cstheme="minorHAnsi"/>
                <w:color w:val="000000"/>
              </w:rPr>
              <w:t xml:space="preserve"> Country Office </w:t>
            </w:r>
            <w:r w:rsidR="002D65CD" w:rsidRPr="003755F6">
              <w:rPr>
                <w:rFonts w:cstheme="minorHAnsi"/>
              </w:rPr>
              <w:t xml:space="preserve">supervision of the Programme Specialist and Chief </w:t>
            </w:r>
            <w:r w:rsidR="002D65CD">
              <w:rPr>
                <w:rFonts w:cstheme="minorHAnsi"/>
              </w:rPr>
              <w:t xml:space="preserve">of </w:t>
            </w:r>
            <w:r w:rsidR="002D65CD" w:rsidRPr="003755F6">
              <w:rPr>
                <w:rFonts w:cstheme="minorHAnsi"/>
              </w:rPr>
              <w:t>Gender</w:t>
            </w:r>
            <w:r w:rsidRPr="003755F6">
              <w:rPr>
                <w:rFonts w:cstheme="minorHAnsi"/>
                <w:color w:val="000000"/>
              </w:rPr>
              <w:t>.</w:t>
            </w:r>
          </w:p>
          <w:p w14:paraId="5B0691F3" w14:textId="790420C9" w:rsidR="00D63688" w:rsidRPr="003755F6" w:rsidRDefault="00D63688" w:rsidP="00532D36">
            <w:pPr>
              <w:widowControl w:val="0"/>
              <w:spacing w:after="0" w:line="276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DA0059" w:rsidRPr="003755F6" w14:paraId="0C0EDD39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5C5826D4" w14:textId="20B84C4C" w:rsidR="00DA0059" w:rsidRPr="003755F6" w:rsidRDefault="00DA0059" w:rsidP="00532D36">
            <w:pPr>
              <w:spacing w:line="276" w:lineRule="auto"/>
              <w:rPr>
                <w:rFonts w:eastAsia="Calibri" w:cstheme="minorHAnsi"/>
              </w:rPr>
            </w:pPr>
            <w:r w:rsidRPr="003755F6">
              <w:rPr>
                <w:rFonts w:eastAsia="Calibri" w:cstheme="minorHAnsi"/>
              </w:rPr>
              <w:lastRenderedPageBreak/>
              <w:t xml:space="preserve">Deliverables: 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89BC815" w14:textId="3B869657" w:rsidR="00DA0059" w:rsidRPr="003755F6" w:rsidRDefault="000810B3" w:rsidP="00532D36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Programme Implementation Report</w:t>
            </w:r>
            <w:r w:rsidRPr="003755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based on </w:t>
            </w:r>
            <w:r w:rsidR="000725EA" w:rsidRPr="003755F6">
              <w:rPr>
                <w:rFonts w:cstheme="minorHAnsi"/>
              </w:rPr>
              <w:t xml:space="preserve">technical support </w:t>
            </w:r>
            <w:r>
              <w:rPr>
                <w:rFonts w:cstheme="minorHAnsi"/>
              </w:rPr>
              <w:t xml:space="preserve">provided to IPS </w:t>
            </w:r>
            <w:r w:rsidR="000725EA" w:rsidRPr="003755F6">
              <w:rPr>
                <w:rFonts w:cstheme="minorHAnsi"/>
              </w:rPr>
              <w:t>to implement CERF</w:t>
            </w:r>
            <w:r w:rsidR="00180D76">
              <w:rPr>
                <w:rFonts w:cstheme="minorHAnsi"/>
              </w:rPr>
              <w:t>/</w:t>
            </w:r>
            <w:proofErr w:type="spellStart"/>
            <w:r w:rsidR="00180D76">
              <w:rPr>
                <w:rFonts w:cstheme="minorHAnsi"/>
              </w:rPr>
              <w:t>GBViE</w:t>
            </w:r>
            <w:proofErr w:type="spellEnd"/>
            <w:r w:rsidR="00180D76">
              <w:rPr>
                <w:rFonts w:cstheme="minorHAnsi"/>
              </w:rPr>
              <w:t xml:space="preserve"> programme</w:t>
            </w:r>
            <w:r w:rsidR="0000390E">
              <w:rPr>
                <w:rFonts w:cstheme="minorHAnsi"/>
              </w:rPr>
              <w:t>;</w:t>
            </w:r>
            <w:r w:rsidR="00180D76">
              <w:rPr>
                <w:rFonts w:cstheme="minorHAnsi"/>
              </w:rPr>
              <w:t xml:space="preserve"> </w:t>
            </w:r>
            <w:r w:rsidR="000725EA" w:rsidRPr="003755F6">
              <w:rPr>
                <w:rFonts w:cstheme="minorHAnsi"/>
              </w:rPr>
              <w:t xml:space="preserve"> </w:t>
            </w:r>
          </w:p>
          <w:p w14:paraId="2E2CF42B" w14:textId="32D204B2" w:rsidR="000725EA" w:rsidRPr="003755F6" w:rsidRDefault="002D65CD" w:rsidP="00532D36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Conducted</w:t>
            </w:r>
            <w:r w:rsidR="000725EA" w:rsidRPr="003755F6">
              <w:rPr>
                <w:rFonts w:cstheme="minorHAnsi"/>
              </w:rPr>
              <w:t xml:space="preserve"> capacity building training of </w:t>
            </w:r>
            <w:r w:rsidR="000810B3">
              <w:rPr>
                <w:rFonts w:cstheme="minorHAnsi"/>
              </w:rPr>
              <w:t>frontline workers including Healthcare service providers</w:t>
            </w:r>
            <w:r w:rsidR="00004081">
              <w:rPr>
                <w:rFonts w:cstheme="minorHAnsi"/>
              </w:rPr>
              <w:t>;</w:t>
            </w:r>
            <w:r w:rsidR="00354E37">
              <w:rPr>
                <w:rFonts w:cstheme="minorHAnsi"/>
              </w:rPr>
              <w:t xml:space="preserve"> </w:t>
            </w:r>
          </w:p>
          <w:p w14:paraId="090A8270" w14:textId="1B0A10A1" w:rsidR="000725EA" w:rsidRPr="003755F6" w:rsidRDefault="009D145B" w:rsidP="00532D36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Reviewed periodic report on Programme implementation along </w:t>
            </w:r>
            <w:r w:rsidR="008007AC">
              <w:rPr>
                <w:rFonts w:cstheme="minorHAnsi"/>
              </w:rPr>
              <w:t>with the guidance note for IPS;</w:t>
            </w:r>
          </w:p>
          <w:p w14:paraId="129C6E63" w14:textId="43D8A6BC" w:rsidR="0000390E" w:rsidRDefault="000810B3" w:rsidP="00532D36">
            <w:pPr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Coordination of the</w:t>
            </w:r>
            <w:r w:rsidR="00F852B6">
              <w:rPr>
                <w:rFonts w:cstheme="minorHAnsi"/>
              </w:rPr>
              <w:t xml:space="preserve"> 16 Days of Activism and International</w:t>
            </w:r>
            <w:r>
              <w:rPr>
                <w:rFonts w:cstheme="minorHAnsi"/>
              </w:rPr>
              <w:t xml:space="preserve"> Women’s Day Celebration with Implementing Partners and UN agencies. </w:t>
            </w:r>
          </w:p>
          <w:p w14:paraId="3CD68090" w14:textId="3E0AE61F" w:rsidR="00A12845" w:rsidRPr="0000390E" w:rsidRDefault="00A12845" w:rsidP="00532D36">
            <w:pPr>
              <w:widowControl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532D36" w:rsidRPr="003755F6" w14:paraId="7CB500D5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1623DFDB" w14:textId="28A0629A" w:rsidR="00532D36" w:rsidRPr="003755F6" w:rsidRDefault="00532D36" w:rsidP="00532D36">
            <w:pPr>
              <w:spacing w:line="276" w:lineRule="auto"/>
              <w:rPr>
                <w:rFonts w:eastAsia="Calibri" w:cstheme="minorHAnsi"/>
              </w:rPr>
            </w:pPr>
            <w:r w:rsidRPr="003755F6">
              <w:rPr>
                <w:rFonts w:cstheme="minorHAnsi"/>
              </w:rPr>
              <w:t>Duration and working schedule: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75558FF" w14:textId="6C2CA2D6" w:rsidR="00532D36" w:rsidRDefault="00532D36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  <w:b/>
                <w:bCs/>
              </w:rPr>
            </w:pPr>
            <w:r w:rsidRPr="003755F6">
              <w:rPr>
                <w:rFonts w:cstheme="minorHAnsi"/>
              </w:rPr>
              <w:t xml:space="preserve">This consultancy will be for </w:t>
            </w:r>
            <w:r w:rsidRPr="0017327A">
              <w:rPr>
                <w:rFonts w:cstheme="minorHAnsi"/>
                <w:b/>
                <w:bCs/>
              </w:rPr>
              <w:t>9 months from April 2021 to Dec 2021</w:t>
            </w:r>
            <w:r>
              <w:rPr>
                <w:rFonts w:cstheme="minorHAnsi"/>
                <w:b/>
                <w:bCs/>
              </w:rPr>
              <w:t xml:space="preserve"> with a possibility of extension in 2022 based on the performance</w:t>
            </w:r>
            <w:r w:rsidRPr="000810B3">
              <w:rPr>
                <w:rFonts w:cstheme="minorHAnsi"/>
                <w:b/>
                <w:bCs/>
              </w:rPr>
              <w:t>.</w:t>
            </w:r>
          </w:p>
          <w:p w14:paraId="794F9285" w14:textId="71F10B8F" w:rsidR="00532D36" w:rsidRPr="00532D36" w:rsidRDefault="00532D36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</w:p>
        </w:tc>
      </w:tr>
      <w:tr w:rsidR="00D26965" w:rsidRPr="003755F6" w14:paraId="0084B6B0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678D1544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Place where services are to be delivered: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A75B3F0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  <w:highlight w:val="yellow"/>
              </w:rPr>
            </w:pPr>
            <w:r w:rsidRPr="003755F6">
              <w:rPr>
                <w:rFonts w:cstheme="minorHAnsi"/>
              </w:rPr>
              <w:t>The services are to be delivered to the UNFPA Country Office.</w:t>
            </w:r>
          </w:p>
        </w:tc>
      </w:tr>
      <w:tr w:rsidR="00D26965" w:rsidRPr="003755F6" w14:paraId="14150547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7E612FC3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Delivery dates and how work will be delivered (</w:t>
            </w:r>
            <w:r w:rsidRPr="003755F6">
              <w:rPr>
                <w:rFonts w:cstheme="minorHAnsi"/>
                <w:i/>
              </w:rPr>
              <w:t>e.g.</w:t>
            </w:r>
            <w:r w:rsidRPr="003755F6">
              <w:rPr>
                <w:rFonts w:cstheme="minorHAnsi"/>
              </w:rPr>
              <w:t xml:space="preserve"> electronic, hard copy etc.):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5F80BB4" w14:textId="120FEF0B" w:rsidR="00D26965" w:rsidRPr="006F6C16" w:rsidRDefault="00A12845" w:rsidP="006F6C16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6F6C16">
              <w:rPr>
                <w:rFonts w:cstheme="minorHAnsi"/>
              </w:rPr>
              <w:t>All deliverables will be delivered within the co</w:t>
            </w:r>
            <w:r w:rsidR="00BB0385" w:rsidRPr="006F6C16">
              <w:rPr>
                <w:rFonts w:cstheme="minorHAnsi"/>
              </w:rPr>
              <w:t>ntract period</w:t>
            </w:r>
            <w:r w:rsidRPr="006F6C16">
              <w:rPr>
                <w:rFonts w:cstheme="minorHAnsi"/>
              </w:rPr>
              <w:t>.</w:t>
            </w:r>
          </w:p>
          <w:p w14:paraId="76EC1D32" w14:textId="7683E016" w:rsidR="00A12845" w:rsidRPr="006F6C16" w:rsidRDefault="00A12845" w:rsidP="006F6C16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6F6C16">
              <w:rPr>
                <w:rFonts w:cstheme="minorHAnsi"/>
              </w:rPr>
              <w:t>The priority tasks and timeline will be discussed and planned with the supervisor weekly</w:t>
            </w:r>
            <w:r w:rsidR="00BB0385" w:rsidRPr="006F6C16">
              <w:rPr>
                <w:rFonts w:cstheme="minorHAnsi"/>
              </w:rPr>
              <w:t>/bi-weekly</w:t>
            </w:r>
            <w:r w:rsidRPr="006F6C16">
              <w:rPr>
                <w:rFonts w:cstheme="minorHAnsi"/>
              </w:rPr>
              <w:t xml:space="preserve"> basis. </w:t>
            </w:r>
          </w:p>
          <w:p w14:paraId="5A449441" w14:textId="77777777" w:rsidR="00D26965" w:rsidRPr="006F6C16" w:rsidRDefault="00DB6EC5" w:rsidP="006F6C16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6F6C16">
              <w:rPr>
                <w:rFonts w:cstheme="minorHAnsi"/>
              </w:rPr>
              <w:t xml:space="preserve">All </w:t>
            </w:r>
            <w:r w:rsidR="00E04356" w:rsidRPr="006F6C16">
              <w:rPr>
                <w:rFonts w:cstheme="minorHAnsi"/>
              </w:rPr>
              <w:t xml:space="preserve">the </w:t>
            </w:r>
            <w:r w:rsidR="00A12845" w:rsidRPr="006F6C16">
              <w:rPr>
                <w:rFonts w:cstheme="minorHAnsi"/>
              </w:rPr>
              <w:t>work will be preserved in</w:t>
            </w:r>
            <w:r w:rsidRPr="006F6C16">
              <w:rPr>
                <w:rFonts w:cstheme="minorHAnsi"/>
              </w:rPr>
              <w:t xml:space="preserve"> electronic format</w:t>
            </w:r>
            <w:r w:rsidR="00A12845" w:rsidRPr="006F6C16">
              <w:rPr>
                <w:rFonts w:cstheme="minorHAnsi"/>
              </w:rPr>
              <w:t xml:space="preserve"> and hand</w:t>
            </w:r>
            <w:r w:rsidR="00E04356" w:rsidRPr="006F6C16">
              <w:rPr>
                <w:rFonts w:cstheme="minorHAnsi"/>
              </w:rPr>
              <w:t>ed</w:t>
            </w:r>
            <w:r w:rsidR="00A12845" w:rsidRPr="006F6C16">
              <w:rPr>
                <w:rFonts w:cstheme="minorHAnsi"/>
              </w:rPr>
              <w:t xml:space="preserve"> over to the supervisor at the end of the contract upon her approval.</w:t>
            </w:r>
          </w:p>
          <w:p w14:paraId="29288F7A" w14:textId="481B97FF" w:rsidR="006F6C16" w:rsidRPr="003755F6" w:rsidRDefault="006F6C16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</w:p>
        </w:tc>
      </w:tr>
      <w:tr w:rsidR="00D26965" w:rsidRPr="003755F6" w14:paraId="075BF578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057832FD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Monitoring and progress control, including reporting requirements, periodicity format and deadline: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76A2CAF" w14:textId="77777777" w:rsidR="006F6C16" w:rsidRPr="008B0E8D" w:rsidRDefault="006F6C16" w:rsidP="006F6C1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ajorHAnsi"/>
              </w:rPr>
            </w:pPr>
            <w:r w:rsidRPr="008B0E8D">
              <w:rPr>
                <w:rFonts w:cstheme="majorHAnsi"/>
              </w:rPr>
              <w:t>Progress will be monitored on a monthly basis, sharing electronic updates against terms of reference and deliverables.</w:t>
            </w:r>
          </w:p>
          <w:p w14:paraId="1F411B8E" w14:textId="77777777" w:rsidR="00D26965" w:rsidRDefault="00EB3FC2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The consultant will work closely with the Gender team, </w:t>
            </w:r>
            <w:proofErr w:type="gramStart"/>
            <w:r w:rsidRPr="003755F6">
              <w:rPr>
                <w:rFonts w:cstheme="minorHAnsi"/>
              </w:rPr>
              <w:t>SRHR ,</w:t>
            </w:r>
            <w:proofErr w:type="gramEnd"/>
            <w:r w:rsidRPr="003755F6">
              <w:rPr>
                <w:rFonts w:cstheme="minorHAnsi"/>
              </w:rPr>
              <w:t xml:space="preserve"> A &amp; Y, Humanitarian and GBV Cluster Coordinator and M &amp; E officer in the Bangladesh Country Office to carry out the duties</w:t>
            </w:r>
            <w:r w:rsidR="00E04356">
              <w:rPr>
                <w:rFonts w:cstheme="minorHAnsi"/>
              </w:rPr>
              <w:t>,</w:t>
            </w:r>
            <w:r w:rsidRPr="003755F6">
              <w:rPr>
                <w:rFonts w:cstheme="minorHAnsi"/>
              </w:rPr>
              <w:t xml:space="preserve"> </w:t>
            </w:r>
            <w:r w:rsidR="00E04356">
              <w:rPr>
                <w:rFonts w:cstheme="minorHAnsi"/>
              </w:rPr>
              <w:t xml:space="preserve">as </w:t>
            </w:r>
            <w:r w:rsidRPr="003755F6">
              <w:rPr>
                <w:rFonts w:cstheme="minorHAnsi"/>
              </w:rPr>
              <w:t>detailed above.</w:t>
            </w:r>
          </w:p>
          <w:p w14:paraId="3777BB5F" w14:textId="77360910" w:rsidR="006F6C16" w:rsidRPr="003755F6" w:rsidRDefault="006F6C16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</w:p>
        </w:tc>
      </w:tr>
      <w:tr w:rsidR="00D26965" w:rsidRPr="003755F6" w14:paraId="2C4E4762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6DE4BAC8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Supervisory arrangements: 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ADE81B7" w14:textId="05E5C06D" w:rsidR="00D26965" w:rsidRPr="003755F6" w:rsidRDefault="00DB6EC5" w:rsidP="00532D36">
            <w:pPr>
              <w:pStyle w:val="Default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consultant will work under the overall guidance and direct supervision of the </w:t>
            </w:r>
            <w:r w:rsidR="00EB3FC2"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Programme Specialist and </w:t>
            </w:r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Chief </w:t>
            </w:r>
            <w:r w:rsidR="00BB03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</w:t>
            </w:r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Gender to carry out the activities mentioned above.</w:t>
            </w:r>
          </w:p>
          <w:p w14:paraId="45233B72" w14:textId="77777777" w:rsidR="00D26965" w:rsidRPr="003755F6" w:rsidRDefault="00D26965" w:rsidP="00532D36">
            <w:pPr>
              <w:pStyle w:val="Default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CAD23B" w14:textId="77777777" w:rsidR="00D26965" w:rsidRDefault="00DB6EC5" w:rsidP="00532D36">
            <w:pPr>
              <w:pStyle w:val="Default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S/he will be supported by the </w:t>
            </w:r>
            <w:r w:rsidR="00EB3FC2"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National Programme Officer</w:t>
            </w:r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04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Gender</w:t>
            </w:r>
            <w:r w:rsidR="00E04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proofErr w:type="gramEnd"/>
            <w:r w:rsidR="00E04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guided by the team leader on </w:t>
            </w:r>
            <w:r w:rsidRPr="003755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day to day responsibilities.   </w:t>
            </w:r>
          </w:p>
          <w:p w14:paraId="3840E2EC" w14:textId="650A8DB8" w:rsidR="006F6C16" w:rsidRPr="003755F6" w:rsidRDefault="006F6C16" w:rsidP="00532D36">
            <w:pPr>
              <w:pStyle w:val="Default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6965" w:rsidRPr="003755F6" w14:paraId="345BE2D2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521557A9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Expected travel: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D84A288" w14:textId="60EBBF88" w:rsidR="00D26965" w:rsidRPr="003755F6" w:rsidRDefault="00EB3FC2" w:rsidP="00532D36">
            <w:pPr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>N</w:t>
            </w:r>
            <w:r w:rsidR="00DC1B88">
              <w:rPr>
                <w:rFonts w:cstheme="minorHAnsi"/>
              </w:rPr>
              <w:t>/</w:t>
            </w:r>
            <w:r w:rsidRPr="003755F6">
              <w:rPr>
                <w:rFonts w:cstheme="minorHAnsi"/>
              </w:rPr>
              <w:t xml:space="preserve">A. Consultant will adopt the same work modality as </w:t>
            </w:r>
            <w:r w:rsidR="00BB0385">
              <w:rPr>
                <w:rFonts w:cstheme="minorHAnsi"/>
              </w:rPr>
              <w:t xml:space="preserve">the </w:t>
            </w:r>
            <w:r w:rsidRPr="003755F6">
              <w:rPr>
                <w:rFonts w:cstheme="minorHAnsi"/>
              </w:rPr>
              <w:t>UNFPA staff</w:t>
            </w:r>
            <w:r w:rsidR="00BB0385">
              <w:rPr>
                <w:rFonts w:cstheme="minorHAnsi"/>
              </w:rPr>
              <w:t xml:space="preserve"> members</w:t>
            </w:r>
            <w:r w:rsidRPr="003755F6">
              <w:rPr>
                <w:rFonts w:cstheme="minorHAnsi"/>
              </w:rPr>
              <w:t xml:space="preserve">. Because of COVID19 pandemic, in person field mission is not </w:t>
            </w:r>
            <w:r w:rsidR="00DC1B88">
              <w:rPr>
                <w:rFonts w:cstheme="minorHAnsi"/>
              </w:rPr>
              <w:t>required during</w:t>
            </w:r>
            <w:r w:rsidRPr="003755F6">
              <w:rPr>
                <w:rFonts w:cstheme="minorHAnsi"/>
              </w:rPr>
              <w:t xml:space="preserve"> the contract period</w:t>
            </w:r>
            <w:r w:rsidR="00BB0385">
              <w:rPr>
                <w:rFonts w:cstheme="minorHAnsi"/>
              </w:rPr>
              <w:t>.</w:t>
            </w:r>
            <w:r w:rsidRPr="003755F6">
              <w:rPr>
                <w:rFonts w:cstheme="minorHAnsi"/>
              </w:rPr>
              <w:t xml:space="preserve">   </w:t>
            </w:r>
            <w:r w:rsidR="00DB6EC5" w:rsidRPr="003755F6">
              <w:rPr>
                <w:rFonts w:cstheme="minorHAnsi"/>
              </w:rPr>
              <w:t xml:space="preserve"> </w:t>
            </w:r>
          </w:p>
        </w:tc>
      </w:tr>
      <w:tr w:rsidR="00D26965" w:rsidRPr="003755F6" w14:paraId="01D7FF44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4195A98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Required expertise, qualifications and competencies, including </w:t>
            </w:r>
            <w:r w:rsidRPr="003755F6">
              <w:rPr>
                <w:rFonts w:cstheme="minorHAnsi"/>
              </w:rPr>
              <w:lastRenderedPageBreak/>
              <w:t>language requirements: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BB55DED" w14:textId="14BF1CB3" w:rsidR="00D26965" w:rsidRPr="003755F6" w:rsidRDefault="00EB3FC2" w:rsidP="00532D36">
            <w:pPr>
              <w:pStyle w:val="ListParagraph"/>
              <w:numPr>
                <w:ilvl w:val="0"/>
                <w:numId w:val="2"/>
              </w:numPr>
              <w:snapToGrid w:val="0"/>
              <w:spacing w:after="0"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lastRenderedPageBreak/>
              <w:t>Master</w:t>
            </w:r>
            <w:r w:rsidR="00A442B7">
              <w:rPr>
                <w:rFonts w:cstheme="minorHAnsi"/>
              </w:rPr>
              <w:t>’s</w:t>
            </w:r>
            <w:r w:rsidR="00DB6EC5" w:rsidRPr="003755F6">
              <w:rPr>
                <w:rFonts w:cstheme="minorHAnsi"/>
              </w:rPr>
              <w:t xml:space="preserve"> degree in Development Stu</w:t>
            </w:r>
            <w:r w:rsidRPr="003755F6">
              <w:rPr>
                <w:rFonts w:cstheme="minorHAnsi"/>
              </w:rPr>
              <w:t xml:space="preserve">dies, Gender Studies, Sociology, </w:t>
            </w:r>
            <w:r w:rsidR="00DB6EC5" w:rsidRPr="003755F6">
              <w:rPr>
                <w:rFonts w:cstheme="minorHAnsi"/>
              </w:rPr>
              <w:t>Anthropology, Public Health, and/or a related Social Sciences subject;</w:t>
            </w:r>
          </w:p>
          <w:p w14:paraId="25E00F22" w14:textId="5EC14194" w:rsidR="00EB3FC2" w:rsidRDefault="00EB3FC2" w:rsidP="00532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theme="minorHAnsi"/>
                <w:color w:val="000000"/>
              </w:rPr>
            </w:pPr>
            <w:r w:rsidRPr="003755F6">
              <w:rPr>
                <w:rFonts w:cstheme="minorHAnsi"/>
                <w:color w:val="000000"/>
              </w:rPr>
              <w:t>At least five years of specialized experience implementing GBV</w:t>
            </w:r>
            <w:r w:rsidR="003755F6">
              <w:rPr>
                <w:rFonts w:cstheme="minorHAnsi"/>
                <w:color w:val="000000"/>
              </w:rPr>
              <w:t>/Gender</w:t>
            </w:r>
            <w:r w:rsidRPr="003755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3755F6">
              <w:rPr>
                <w:rFonts w:cstheme="minorHAnsi"/>
                <w:color w:val="000000"/>
              </w:rPr>
              <w:lastRenderedPageBreak/>
              <w:t>Progarmme</w:t>
            </w:r>
            <w:proofErr w:type="spellEnd"/>
            <w:r w:rsidRPr="003755F6">
              <w:rPr>
                <w:rFonts w:cstheme="minorHAnsi"/>
                <w:color w:val="000000"/>
              </w:rPr>
              <w:t xml:space="preserve"> </w:t>
            </w:r>
            <w:r w:rsidR="003755F6">
              <w:rPr>
                <w:rFonts w:cstheme="minorHAnsi"/>
                <w:color w:val="000000"/>
              </w:rPr>
              <w:t>in</w:t>
            </w:r>
            <w:r w:rsidRPr="003755F6">
              <w:rPr>
                <w:rFonts w:cstheme="minorHAnsi"/>
                <w:color w:val="000000"/>
              </w:rPr>
              <w:t xml:space="preserve"> </w:t>
            </w:r>
            <w:r w:rsidR="003755F6" w:rsidRPr="003755F6">
              <w:rPr>
                <w:rFonts w:cstheme="minorHAnsi"/>
                <w:color w:val="000000"/>
              </w:rPr>
              <w:t>the development and</w:t>
            </w:r>
            <w:r w:rsidR="003755F6">
              <w:rPr>
                <w:rFonts w:cstheme="minorHAnsi"/>
                <w:color w:val="000000"/>
              </w:rPr>
              <w:t xml:space="preserve"> </w:t>
            </w:r>
            <w:r w:rsidR="003755F6" w:rsidRPr="003755F6">
              <w:rPr>
                <w:rFonts w:cstheme="minorHAnsi"/>
                <w:color w:val="000000"/>
              </w:rPr>
              <w:t>humanitarian</w:t>
            </w:r>
            <w:r w:rsidRPr="003755F6">
              <w:rPr>
                <w:rFonts w:cstheme="minorHAnsi"/>
                <w:color w:val="000000"/>
              </w:rPr>
              <w:t xml:space="preserve"> </w:t>
            </w:r>
            <w:r w:rsidR="003755F6">
              <w:rPr>
                <w:rFonts w:cstheme="minorHAnsi"/>
                <w:color w:val="000000"/>
              </w:rPr>
              <w:t>settings;</w:t>
            </w:r>
          </w:p>
          <w:p w14:paraId="36FDA97A" w14:textId="2052FF1B" w:rsidR="004C63D3" w:rsidRDefault="00A442B7" w:rsidP="00532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Familiarity with </w:t>
            </w:r>
            <w:r w:rsidRPr="00A442B7">
              <w:rPr>
                <w:rFonts w:cstheme="minorHAnsi"/>
                <w:color w:val="000000"/>
              </w:rPr>
              <w:t xml:space="preserve">SOPs, guidelines, tools for </w:t>
            </w:r>
            <w:proofErr w:type="spellStart"/>
            <w:r w:rsidRPr="00A442B7">
              <w:rPr>
                <w:rFonts w:cstheme="minorHAnsi"/>
                <w:color w:val="000000"/>
              </w:rPr>
              <w:t>GBViE</w:t>
            </w:r>
            <w:proofErr w:type="spellEnd"/>
            <w:r w:rsidRPr="00A442B7">
              <w:rPr>
                <w:rFonts w:cstheme="minorHAnsi"/>
                <w:color w:val="000000"/>
              </w:rPr>
              <w:t xml:space="preserve"> response and prevention interventions</w:t>
            </w:r>
            <w:r>
              <w:rPr>
                <w:rFonts w:cstheme="minorHAnsi"/>
                <w:color w:val="000000"/>
              </w:rPr>
              <w:t>;</w:t>
            </w:r>
          </w:p>
          <w:p w14:paraId="40C8FBE2" w14:textId="2B1169C7" w:rsidR="003755F6" w:rsidRPr="003755F6" w:rsidRDefault="003755F6" w:rsidP="00532D36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Sound knowledge</w:t>
            </w:r>
            <w:r w:rsidRPr="003755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</w:t>
            </w:r>
            <w:r w:rsidRPr="003755F6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women and adolescent girls’ situation in Bangladesh</w:t>
            </w:r>
            <w:r w:rsidR="00A442B7">
              <w:rPr>
                <w:rFonts w:cstheme="minorHAnsi"/>
              </w:rPr>
              <w:t>;</w:t>
            </w:r>
            <w:r w:rsidRPr="003755F6">
              <w:rPr>
                <w:rFonts w:cstheme="minorHAnsi"/>
              </w:rPr>
              <w:t xml:space="preserve"> </w:t>
            </w:r>
          </w:p>
          <w:p w14:paraId="7973E870" w14:textId="1F31B14F" w:rsidR="003755F6" w:rsidRPr="003755F6" w:rsidRDefault="006D0C90" w:rsidP="00532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Proven</w:t>
            </w:r>
            <w:r w:rsidR="003755F6" w:rsidRPr="003755F6">
              <w:rPr>
                <w:rFonts w:cstheme="minorHAnsi"/>
                <w:color w:val="000000"/>
              </w:rPr>
              <w:t xml:space="preserve"> experience in survivors-</w:t>
            </w:r>
            <w:proofErr w:type="spellStart"/>
            <w:r w:rsidR="003755F6" w:rsidRPr="003755F6">
              <w:rPr>
                <w:rFonts w:cstheme="minorHAnsi"/>
                <w:color w:val="000000"/>
              </w:rPr>
              <w:t>centred</w:t>
            </w:r>
            <w:proofErr w:type="spellEnd"/>
            <w:r w:rsidR="003755F6" w:rsidRPr="003755F6">
              <w:rPr>
                <w:rFonts w:cstheme="minorHAnsi"/>
                <w:color w:val="000000"/>
              </w:rPr>
              <w:t xml:space="preserve"> approach</w:t>
            </w:r>
            <w:r w:rsidR="00A442B7">
              <w:rPr>
                <w:rFonts w:cstheme="minorHAnsi"/>
                <w:color w:val="000000"/>
              </w:rPr>
              <w:t>;</w:t>
            </w:r>
          </w:p>
          <w:p w14:paraId="79A0A6A0" w14:textId="4F1FAFA1" w:rsidR="00DC1B88" w:rsidRDefault="003755F6" w:rsidP="00532D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theme="minorHAnsi"/>
                <w:color w:val="000000"/>
              </w:rPr>
            </w:pPr>
            <w:r w:rsidRPr="003755F6">
              <w:rPr>
                <w:rFonts w:cstheme="minorHAnsi"/>
                <w:color w:val="000000"/>
              </w:rPr>
              <w:t>Experience in capacity development/training</w:t>
            </w:r>
            <w:r w:rsidR="00A442B7">
              <w:rPr>
                <w:rFonts w:cstheme="minorHAnsi"/>
                <w:color w:val="000000"/>
              </w:rPr>
              <w:t>;</w:t>
            </w:r>
          </w:p>
          <w:p w14:paraId="561EF3E6" w14:textId="77777777" w:rsidR="00DC1B88" w:rsidRDefault="00DC1B88" w:rsidP="00532D36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both"/>
              <w:rPr>
                <w:rFonts w:cstheme="minorHAnsi"/>
                <w:lang w:val="en-GB"/>
              </w:rPr>
            </w:pPr>
            <w:r w:rsidRPr="004C63D3">
              <w:rPr>
                <w:rFonts w:cstheme="minorHAnsi"/>
                <w:lang w:val="en-GB"/>
              </w:rPr>
              <w:t>Experience in coordination and liaison with government counterparts</w:t>
            </w:r>
            <w:r>
              <w:rPr>
                <w:rFonts w:cstheme="minorHAnsi"/>
                <w:lang w:val="en-GB"/>
              </w:rPr>
              <w:t xml:space="preserve">, UN/ </w:t>
            </w:r>
            <w:r>
              <w:rPr>
                <w:rFonts w:cstheme="minorHAnsi"/>
              </w:rPr>
              <w:t xml:space="preserve">Bi-lateral </w:t>
            </w:r>
            <w:r>
              <w:rPr>
                <w:rFonts w:cstheme="minorHAnsi"/>
                <w:lang w:val="en-GB"/>
              </w:rPr>
              <w:t>agencies</w:t>
            </w:r>
            <w:r w:rsidRPr="004C63D3">
              <w:rPr>
                <w:rFonts w:cstheme="minorHAnsi"/>
                <w:lang w:val="en-GB"/>
              </w:rPr>
              <w:t xml:space="preserve"> and other stakeholders, including NGOs and communities</w:t>
            </w:r>
            <w:r>
              <w:rPr>
                <w:rFonts w:cstheme="minorHAnsi"/>
                <w:lang w:val="en-GB"/>
              </w:rPr>
              <w:t>;</w:t>
            </w:r>
          </w:p>
          <w:p w14:paraId="27AA94E6" w14:textId="48AB68FB" w:rsidR="00DC1B88" w:rsidRPr="00C93371" w:rsidRDefault="00DC1B88" w:rsidP="00532D36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both"/>
              <w:rPr>
                <w:rFonts w:cstheme="minorHAnsi"/>
                <w:lang w:val="en-GB"/>
              </w:rPr>
            </w:pPr>
            <w:r w:rsidRPr="00DC1B88">
              <w:rPr>
                <w:rFonts w:cstheme="minorHAnsi"/>
                <w:lang w:val="en-GB"/>
              </w:rPr>
              <w:t>Demonstrated track record in the preparation</w:t>
            </w:r>
            <w:r>
              <w:rPr>
                <w:rFonts w:cstheme="minorHAnsi"/>
                <w:lang w:val="en-GB"/>
              </w:rPr>
              <w:t xml:space="preserve"> and review</w:t>
            </w:r>
            <w:r w:rsidRPr="00DC1B88">
              <w:rPr>
                <w:rFonts w:cstheme="minorHAnsi"/>
                <w:lang w:val="en-GB"/>
              </w:rPr>
              <w:t xml:space="preserve"> of documents, evaluation reports, etc</w:t>
            </w:r>
            <w:r w:rsidR="006F6C1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;</w:t>
            </w:r>
          </w:p>
          <w:p w14:paraId="46422373" w14:textId="00565BB4" w:rsidR="00D26965" w:rsidRPr="003755F6" w:rsidRDefault="00DB6EC5" w:rsidP="00532D36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>Familiarity</w:t>
            </w:r>
            <w:r w:rsidR="003755F6">
              <w:rPr>
                <w:rFonts w:cstheme="minorHAnsi"/>
              </w:rPr>
              <w:t xml:space="preserve"> with </w:t>
            </w:r>
            <w:r w:rsidR="00DC1B88">
              <w:rPr>
                <w:rFonts w:cstheme="minorHAnsi"/>
              </w:rPr>
              <w:t xml:space="preserve">ethical </w:t>
            </w:r>
            <w:r w:rsidRPr="003755F6">
              <w:rPr>
                <w:rFonts w:cstheme="minorHAnsi"/>
              </w:rPr>
              <w:t xml:space="preserve">standards and </w:t>
            </w:r>
            <w:r w:rsidR="00DC1B88">
              <w:rPr>
                <w:rFonts w:cstheme="minorHAnsi"/>
              </w:rPr>
              <w:t>values</w:t>
            </w:r>
            <w:r w:rsidR="00DC1B88" w:rsidRPr="003755F6">
              <w:rPr>
                <w:rFonts w:cstheme="minorHAnsi"/>
              </w:rPr>
              <w:t xml:space="preserve"> </w:t>
            </w:r>
            <w:r w:rsidRPr="003755F6">
              <w:rPr>
                <w:rFonts w:cstheme="minorHAnsi"/>
              </w:rPr>
              <w:t>of the UN</w:t>
            </w:r>
            <w:r w:rsidR="00DC1B88">
              <w:rPr>
                <w:rFonts w:cstheme="minorHAnsi"/>
              </w:rPr>
              <w:t xml:space="preserve"> system and </w:t>
            </w:r>
            <w:r w:rsidR="003755F6">
              <w:rPr>
                <w:rFonts w:cstheme="minorHAnsi"/>
              </w:rPr>
              <w:t>work experience with any UN agency</w:t>
            </w:r>
            <w:r w:rsidR="003755F6" w:rsidRPr="003755F6">
              <w:rPr>
                <w:rFonts w:cstheme="minorHAnsi"/>
              </w:rPr>
              <w:t xml:space="preserve"> </w:t>
            </w:r>
            <w:r w:rsidRPr="003755F6">
              <w:rPr>
                <w:rFonts w:cstheme="minorHAnsi"/>
              </w:rPr>
              <w:t>will be an asset;</w:t>
            </w:r>
          </w:p>
          <w:p w14:paraId="42EFEB63" w14:textId="15ADD404" w:rsidR="00EB3FC2" w:rsidRDefault="00DB6EC5" w:rsidP="00532D36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Excellent </w:t>
            </w:r>
            <w:r w:rsidR="00A442B7" w:rsidRPr="000E71E0">
              <w:t xml:space="preserve">analytical, written and </w:t>
            </w:r>
            <w:r w:rsidR="00A442B7">
              <w:t xml:space="preserve">verbal </w:t>
            </w:r>
            <w:r w:rsidRPr="003755F6">
              <w:rPr>
                <w:rFonts w:cstheme="minorHAnsi"/>
              </w:rPr>
              <w:t>communication</w:t>
            </w:r>
            <w:r w:rsidR="00A442B7">
              <w:rPr>
                <w:rFonts w:cstheme="minorHAnsi"/>
              </w:rPr>
              <w:t>s</w:t>
            </w:r>
            <w:r w:rsidRPr="003755F6">
              <w:rPr>
                <w:rFonts w:cstheme="minorHAnsi"/>
              </w:rPr>
              <w:t xml:space="preserve"> skills in </w:t>
            </w:r>
            <w:r w:rsidR="00A442B7" w:rsidRPr="003755F6">
              <w:rPr>
                <w:rFonts w:cstheme="minorHAnsi"/>
              </w:rPr>
              <w:t xml:space="preserve">both </w:t>
            </w:r>
            <w:r w:rsidRPr="003755F6">
              <w:rPr>
                <w:rFonts w:cstheme="minorHAnsi"/>
              </w:rPr>
              <w:t xml:space="preserve">English </w:t>
            </w:r>
            <w:r w:rsidR="00A442B7">
              <w:rPr>
                <w:rFonts w:cstheme="minorHAnsi"/>
              </w:rPr>
              <w:t>a</w:t>
            </w:r>
            <w:r w:rsidRPr="003755F6">
              <w:rPr>
                <w:rFonts w:cstheme="minorHAnsi"/>
              </w:rPr>
              <w:t>n</w:t>
            </w:r>
            <w:r w:rsidR="00A442B7">
              <w:rPr>
                <w:rFonts w:cstheme="minorHAnsi"/>
              </w:rPr>
              <w:t>d Bangla</w:t>
            </w:r>
            <w:r w:rsidR="006F6C16">
              <w:rPr>
                <w:rFonts w:cstheme="minorHAnsi"/>
              </w:rPr>
              <w:t>.</w:t>
            </w:r>
          </w:p>
          <w:p w14:paraId="1C6FA34A" w14:textId="005F1849" w:rsidR="006F6C16" w:rsidRPr="003755F6" w:rsidRDefault="006F6C16" w:rsidP="006F6C16">
            <w:pPr>
              <w:snapToGrid w:val="0"/>
              <w:spacing w:after="0" w:line="276" w:lineRule="auto"/>
              <w:jc w:val="both"/>
              <w:rPr>
                <w:rFonts w:cstheme="minorHAnsi"/>
              </w:rPr>
            </w:pPr>
          </w:p>
        </w:tc>
      </w:tr>
      <w:tr w:rsidR="00D26965" w:rsidRPr="003755F6" w14:paraId="4F1E7DBB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56687BB7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before="40"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lastRenderedPageBreak/>
              <w:t>Inputs / services to be provided by UNFPA or implementing partner (</w:t>
            </w:r>
            <w:proofErr w:type="spellStart"/>
            <w:r w:rsidRPr="003755F6">
              <w:rPr>
                <w:rFonts w:cstheme="minorHAnsi"/>
              </w:rPr>
              <w:t>e.g</w:t>
            </w:r>
            <w:proofErr w:type="spellEnd"/>
            <w:r w:rsidRPr="003755F6">
              <w:rPr>
                <w:rFonts w:cstheme="minorHAnsi"/>
              </w:rPr>
              <w:t xml:space="preserve"> support services, office space, equipment), if applicable: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D9458C6" w14:textId="3DC9DBB3" w:rsidR="00D26965" w:rsidRPr="003755F6" w:rsidRDefault="00DB6EC5" w:rsidP="00532D36">
            <w:pPr>
              <w:snapToGrid w:val="0"/>
              <w:spacing w:after="0" w:line="276" w:lineRule="auto"/>
              <w:jc w:val="both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The consultant will be responsible for arranging his/her own computer and other working aid equipment.  S/he will be working remotely for much of the consultancy and therefore should have good access to the internet and modern communication methods.  </w:t>
            </w:r>
          </w:p>
        </w:tc>
      </w:tr>
      <w:tr w:rsidR="00705CFE" w:rsidRPr="003755F6" w14:paraId="28FFD107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BBCC3C9" w14:textId="2B2C7B04" w:rsidR="00705CFE" w:rsidRPr="003755F6" w:rsidRDefault="00705CFE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Consultant level 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6CB8F20" w14:textId="77777777" w:rsidR="00705CFE" w:rsidRDefault="00705CFE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proofErr w:type="spellStart"/>
            <w:r w:rsidRPr="00587C47">
              <w:rPr>
                <w:rFonts w:cstheme="minorHAnsi"/>
              </w:rPr>
              <w:t>SB4</w:t>
            </w:r>
            <w:proofErr w:type="spellEnd"/>
            <w:r w:rsidRPr="00587C47">
              <w:rPr>
                <w:rFonts w:cstheme="minorHAnsi"/>
              </w:rPr>
              <w:t>/</w:t>
            </w:r>
            <w:proofErr w:type="spellStart"/>
            <w:r w:rsidRPr="00587C47">
              <w:rPr>
                <w:rFonts w:cstheme="minorHAnsi"/>
              </w:rPr>
              <w:t>NOA</w:t>
            </w:r>
            <w:proofErr w:type="spellEnd"/>
            <w:r w:rsidRPr="00587C47">
              <w:rPr>
                <w:rFonts w:cstheme="minorHAnsi"/>
              </w:rPr>
              <w:t>/NOB</w:t>
            </w:r>
          </w:p>
          <w:p w14:paraId="23AFC406" w14:textId="38975FD6" w:rsidR="00532D36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  <w:highlight w:val="yellow"/>
              </w:rPr>
            </w:pPr>
          </w:p>
        </w:tc>
      </w:tr>
      <w:tr w:rsidR="00532D36" w:rsidRPr="003755F6" w14:paraId="60F6AFFF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3A8374B" w14:textId="64D41B22" w:rsidR="00532D36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COA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821E143" w14:textId="77777777" w:rsidR="00532D36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BGD09GBV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 w:rsidRPr="0056078A">
              <w:rPr>
                <w:rFonts w:cstheme="minorHAnsi"/>
              </w:rPr>
              <w:t>TALOC23GDWAFPA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UOH70</w:t>
            </w:r>
            <w:proofErr w:type="spellEnd"/>
            <w:r>
              <w:rPr>
                <w:rFonts w:cstheme="minorHAnsi"/>
              </w:rPr>
              <w:t xml:space="preserve">- 60500- </w:t>
            </w:r>
            <w:proofErr w:type="spellStart"/>
            <w:r>
              <w:rPr>
                <w:rFonts w:cstheme="minorHAnsi"/>
              </w:rPr>
              <w:t>PU0074</w:t>
            </w:r>
            <w:proofErr w:type="spellEnd"/>
          </w:p>
          <w:p w14:paraId="275E1FCC" w14:textId="72CAB023" w:rsidR="00532D36" w:rsidRPr="00587C47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</w:tc>
      </w:tr>
      <w:tr w:rsidR="00D26965" w:rsidRPr="003755F6" w14:paraId="4DF2C857" w14:textId="77777777" w:rsidTr="003A0C06">
        <w:tc>
          <w:tcPr>
            <w:tcW w:w="27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E48FC19" w14:textId="77777777" w:rsidR="00D26965" w:rsidRPr="003755F6" w:rsidRDefault="00DB6EC5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Other relevant information or special conditions, if any: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56E279E" w14:textId="2CEA39DA" w:rsidR="009D145B" w:rsidRPr="003755F6" w:rsidRDefault="00E40983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A24276">
              <w:rPr>
                <w:rFonts w:cstheme="minorHAnsi"/>
              </w:rPr>
              <w:t>P</w:t>
            </w:r>
            <w:r w:rsidR="009D145B" w:rsidRPr="00A24276">
              <w:rPr>
                <w:rFonts w:cstheme="minorHAnsi"/>
              </w:rPr>
              <w:t xml:space="preserve">ayment </w:t>
            </w:r>
            <w:r w:rsidRPr="00A24276">
              <w:rPr>
                <w:rFonts w:cstheme="minorHAnsi"/>
              </w:rPr>
              <w:t>Instructions</w:t>
            </w:r>
            <w:r w:rsidR="009D145B" w:rsidRPr="00A24276">
              <w:rPr>
                <w:rFonts w:cstheme="minorHAnsi"/>
              </w:rPr>
              <w:t xml:space="preserve">:  </w:t>
            </w:r>
            <w:r w:rsidR="00A24276">
              <w:rPr>
                <w:rFonts w:cstheme="minorHAnsi"/>
              </w:rPr>
              <w:t>The consultant will be paid on the monthly basis subject to submission on a month report</w:t>
            </w:r>
            <w:r w:rsidR="0083030D">
              <w:rPr>
                <w:rFonts w:cstheme="minorHAnsi"/>
              </w:rPr>
              <w:t>.</w:t>
            </w:r>
          </w:p>
        </w:tc>
      </w:tr>
      <w:tr w:rsidR="00532D36" w:rsidRPr="003755F6" w14:paraId="065CA746" w14:textId="77777777" w:rsidTr="00B03190">
        <w:tc>
          <w:tcPr>
            <w:tcW w:w="105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B89E9B2" w14:textId="77777777" w:rsidR="00532D36" w:rsidRPr="00BB3CD5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</w:rPr>
            </w:pPr>
            <w:r w:rsidRPr="00BB3CD5">
              <w:rPr>
                <w:b/>
              </w:rPr>
              <w:t xml:space="preserve">Application instruction: </w:t>
            </w:r>
          </w:p>
          <w:p w14:paraId="64D70D28" w14:textId="77777777" w:rsidR="00532D36" w:rsidRPr="00BB3CD5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</w:pPr>
          </w:p>
          <w:p w14:paraId="292099EA" w14:textId="77777777" w:rsidR="00532D36" w:rsidRPr="00BB3CD5" w:rsidRDefault="00532D36" w:rsidP="00532D36">
            <w:pPr>
              <w:tabs>
                <w:tab w:val="left" w:pos="-720"/>
              </w:tabs>
              <w:spacing w:line="276" w:lineRule="auto"/>
            </w:pPr>
            <w:r w:rsidRPr="00BB3CD5">
              <w:t xml:space="preserve">Applicants with the required qualifications and experience stated above (required expertise, qualifications and competencies, including language requirements) should submit a copy of curriculum vitae (CV) with a cover letter. </w:t>
            </w:r>
          </w:p>
          <w:p w14:paraId="62BD6C70" w14:textId="733A3DF9" w:rsidR="00532D36" w:rsidRPr="00BB3CD5" w:rsidRDefault="00532D36" w:rsidP="00532D36">
            <w:pPr>
              <w:tabs>
                <w:tab w:val="left" w:pos="-720"/>
              </w:tabs>
              <w:spacing w:line="276" w:lineRule="auto"/>
              <w:rPr>
                <w:b/>
              </w:rPr>
            </w:pPr>
            <w:r w:rsidRPr="00BB3CD5">
              <w:t>Please send your application electronica</w:t>
            </w:r>
            <w:r>
              <w:t>lly to the dedicated email address</w:t>
            </w:r>
            <w:r w:rsidRPr="00BB3CD5">
              <w:t xml:space="preserve"> of:</w:t>
            </w:r>
            <w:r w:rsidR="0083030D">
              <w:t xml:space="preserve"> </w:t>
            </w:r>
            <w:hyperlink r:id="rId8" w:history="1">
              <w:r w:rsidR="0083030D" w:rsidRPr="00F752F4">
                <w:rPr>
                  <w:rStyle w:val="Hyperlink"/>
                </w:rPr>
                <w:t>unfpa-bangladesh@unfpa.org</w:t>
              </w:r>
            </w:hyperlink>
            <w:r w:rsidR="0083030D">
              <w:t xml:space="preserve"> and </w:t>
            </w:r>
            <w:hyperlink r:id="rId9" w:history="1">
              <w:r w:rsidRPr="00F752F4">
                <w:rPr>
                  <w:rStyle w:val="Hyperlink"/>
                </w:rPr>
                <w:t>mili@unfpa.org</w:t>
              </w:r>
            </w:hyperlink>
            <w:r>
              <w:t xml:space="preserve"> </w:t>
            </w:r>
          </w:p>
          <w:p w14:paraId="17F5FB01" w14:textId="77777777" w:rsidR="00532D36" w:rsidRPr="00BB3CD5" w:rsidRDefault="00532D36" w:rsidP="00532D36">
            <w:pPr>
              <w:tabs>
                <w:tab w:val="left" w:pos="-720"/>
              </w:tabs>
              <w:spacing w:line="276" w:lineRule="auto"/>
            </w:pPr>
            <w:r w:rsidRPr="00BB3CD5">
              <w:t xml:space="preserve">Note: Only those candidates who meet all qualifications and experience will be contacted for further consideration. </w:t>
            </w:r>
          </w:p>
          <w:p w14:paraId="52AB0192" w14:textId="77777777" w:rsidR="00532D36" w:rsidRPr="00BB3CD5" w:rsidRDefault="00532D36" w:rsidP="00532D36">
            <w:pPr>
              <w:tabs>
                <w:tab w:val="left" w:pos="-720"/>
              </w:tabs>
              <w:spacing w:line="276" w:lineRule="auto"/>
              <w:jc w:val="center"/>
            </w:pPr>
            <w:r w:rsidRPr="00BB3CD5">
              <w:t xml:space="preserve">Female candidates are encouraged to apply. </w:t>
            </w:r>
          </w:p>
          <w:p w14:paraId="05681E53" w14:textId="77777777" w:rsidR="00532D36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b/>
              </w:rPr>
            </w:pPr>
            <w:r w:rsidRPr="00BB3CD5">
              <w:t xml:space="preserve">The application deadline is </w:t>
            </w:r>
            <w:r>
              <w:rPr>
                <w:b/>
              </w:rPr>
              <w:t>24</w:t>
            </w:r>
            <w:r>
              <w:rPr>
                <w:b/>
                <w:vertAlign w:val="superscript"/>
              </w:rPr>
              <w:t>th</w:t>
            </w:r>
            <w:r w:rsidRPr="00BB3CD5">
              <w:rPr>
                <w:b/>
              </w:rPr>
              <w:t xml:space="preserve"> </w:t>
            </w:r>
            <w:r>
              <w:rPr>
                <w:b/>
              </w:rPr>
              <w:t>April</w:t>
            </w:r>
            <w:r w:rsidRPr="00BB3CD5">
              <w:rPr>
                <w:b/>
              </w:rPr>
              <w:t xml:space="preserve"> 2021.</w:t>
            </w:r>
          </w:p>
          <w:p w14:paraId="6B3C60DB" w14:textId="77777777" w:rsidR="00532D36" w:rsidRPr="00A24276" w:rsidRDefault="00532D3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</w:tc>
      </w:tr>
      <w:tr w:rsidR="00D317DD" w:rsidRPr="003755F6" w14:paraId="7E521F98" w14:textId="77777777" w:rsidTr="003A0C06">
        <w:tc>
          <w:tcPr>
            <w:tcW w:w="105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7EC599E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lastRenderedPageBreak/>
              <w:t xml:space="preserve">Name and Signature of Requesting Officer in Hiring Office:  </w:t>
            </w:r>
          </w:p>
          <w:p w14:paraId="1136BC3F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7BE0790D" w14:textId="116A4386" w:rsidR="00D317DD" w:rsidRDefault="00A2427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4AD25AD" wp14:editId="45C9588A">
                  <wp:extent cx="685800" cy="50960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79" cy="51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1FB1D" w14:textId="77777777" w:rsidR="00D30004" w:rsidRDefault="00D30004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3824EC5D" w14:textId="77777777" w:rsidR="00A24276" w:rsidRDefault="00A2427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</w:t>
            </w:r>
          </w:p>
          <w:p w14:paraId="6D90E274" w14:textId="5DDE6711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Shamima Pervin,</w:t>
            </w:r>
            <w:r>
              <w:rPr>
                <w:rFonts w:cstheme="minorHAnsi"/>
              </w:rPr>
              <w:t xml:space="preserve"> Programme Specialist </w:t>
            </w:r>
            <w:r w:rsidR="00124E3C">
              <w:rPr>
                <w:rFonts w:cstheme="minorHAnsi"/>
              </w:rPr>
              <w:t xml:space="preserve">– </w:t>
            </w:r>
            <w:r w:rsidRPr="003755F6">
              <w:rPr>
                <w:rFonts w:cstheme="minorHAnsi"/>
              </w:rPr>
              <w:t>Gender</w:t>
            </w:r>
            <w:r w:rsidR="00124E3C">
              <w:rPr>
                <w:rFonts w:cstheme="minorHAnsi"/>
              </w:rPr>
              <w:t>, UNFPA</w:t>
            </w:r>
            <w:r w:rsidR="00606DAC">
              <w:rPr>
                <w:rFonts w:cstheme="minorHAnsi"/>
              </w:rPr>
              <w:t>, Bangladesh</w:t>
            </w:r>
          </w:p>
          <w:p w14:paraId="174732D2" w14:textId="77777777" w:rsidR="00D30004" w:rsidRDefault="00D30004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71DB1F71" w14:textId="176F262B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Date:  </w:t>
            </w:r>
            <w:r w:rsidR="00A14318">
              <w:rPr>
                <w:rFonts w:cstheme="minorHAnsi"/>
              </w:rPr>
              <w:t>18 M</w:t>
            </w:r>
            <w:r w:rsidR="00A24276">
              <w:rPr>
                <w:rFonts w:cstheme="minorHAnsi"/>
              </w:rPr>
              <w:t>arch 2021</w:t>
            </w:r>
          </w:p>
        </w:tc>
      </w:tr>
      <w:tr w:rsidR="00D317DD" w:rsidRPr="003755F6" w14:paraId="23F3B009" w14:textId="77777777" w:rsidTr="003A0C06">
        <w:tc>
          <w:tcPr>
            <w:tcW w:w="105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FEBB5B" w14:textId="1CA9FA15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Cleared by:</w:t>
            </w:r>
          </w:p>
          <w:p w14:paraId="286680CE" w14:textId="77777777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  </w:t>
            </w:r>
          </w:p>
          <w:p w14:paraId="7F682424" w14:textId="6E93A660" w:rsidR="00D317DD" w:rsidRDefault="00991E5C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C94E0E" wp14:editId="34E822C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9525</wp:posOffset>
                  </wp:positionV>
                  <wp:extent cx="2205990" cy="228600"/>
                  <wp:effectExtent l="0" t="0" r="3810" b="0"/>
                  <wp:wrapThrough wrapText="bothSides">
                    <wp:wrapPolygon edited="0">
                      <wp:start x="0" y="0"/>
                      <wp:lineTo x="0" y="19800"/>
                      <wp:lineTo x="21451" y="19800"/>
                      <wp:lineTo x="2145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FAAFF" w14:textId="591AA75E" w:rsidR="00D30004" w:rsidRDefault="00D30004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73366FA9" w14:textId="2978DC59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Eiko Narita, Deputy Representative, UNFPA</w:t>
            </w:r>
            <w:r>
              <w:rPr>
                <w:rFonts w:cstheme="minorHAnsi"/>
              </w:rPr>
              <w:t>, Bangladesh</w:t>
            </w:r>
            <w:r w:rsidRPr="003755F6">
              <w:rPr>
                <w:rFonts w:cstheme="minorHAnsi"/>
              </w:rPr>
              <w:t xml:space="preserve"> </w:t>
            </w:r>
          </w:p>
          <w:p w14:paraId="5A5C82C9" w14:textId="77777777" w:rsidR="00D30004" w:rsidRDefault="00D30004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347FBFF3" w14:textId="70F51740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Date:</w:t>
            </w:r>
            <w:r w:rsidR="00991E5C">
              <w:rPr>
                <w:rFonts w:cstheme="minorHAnsi"/>
              </w:rPr>
              <w:t xml:space="preserve"> 25 Mar</w:t>
            </w:r>
            <w:r w:rsidR="00A14318">
              <w:rPr>
                <w:rFonts w:cstheme="minorHAnsi"/>
              </w:rPr>
              <w:t>ch</w:t>
            </w:r>
            <w:r w:rsidR="00991E5C">
              <w:rPr>
                <w:rFonts w:cstheme="minorHAnsi"/>
              </w:rPr>
              <w:t xml:space="preserve"> 2021</w:t>
            </w:r>
          </w:p>
        </w:tc>
      </w:tr>
      <w:tr w:rsidR="00D317DD" w:rsidRPr="003755F6" w14:paraId="37239C34" w14:textId="77777777" w:rsidTr="003A0C06">
        <w:tc>
          <w:tcPr>
            <w:tcW w:w="105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E87469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Cleared by:</w:t>
            </w:r>
          </w:p>
          <w:p w14:paraId="10C6AF32" w14:textId="71BFE834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6A3BFE7C" w14:textId="3F0ED69B" w:rsidR="00D30004" w:rsidRDefault="0082005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25211F">
              <w:rPr>
                <w:rFonts w:cstheme="minorHAnsi"/>
                <w:noProof/>
              </w:rPr>
              <w:drawing>
                <wp:inline distT="0" distB="0" distL="0" distR="0" wp14:anchorId="374BC2B7" wp14:editId="7079A81D">
                  <wp:extent cx="866775" cy="515380"/>
                  <wp:effectExtent l="0" t="0" r="0" b="0"/>
                  <wp:docPr id="4" name="Picture 4" descr="D:\YZB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ZB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910" cy="5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BDCD8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60940F7A" w14:textId="5B3354F3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proofErr w:type="spellStart"/>
            <w:r w:rsidRPr="00D317DD">
              <w:rPr>
                <w:rFonts w:cstheme="minorHAnsi"/>
              </w:rPr>
              <w:t>Yitbarek</w:t>
            </w:r>
            <w:proofErr w:type="spellEnd"/>
            <w:r w:rsidRPr="00D317DD">
              <w:rPr>
                <w:rFonts w:cstheme="minorHAnsi"/>
              </w:rPr>
              <w:t xml:space="preserve"> Zewdie </w:t>
            </w:r>
            <w:proofErr w:type="spellStart"/>
            <w:r w:rsidRPr="00D317DD">
              <w:rPr>
                <w:rFonts w:cstheme="minorHAnsi"/>
              </w:rPr>
              <w:t>Beshah</w:t>
            </w:r>
            <w:proofErr w:type="spellEnd"/>
            <w:r>
              <w:rPr>
                <w:rFonts w:cstheme="minorHAnsi"/>
              </w:rPr>
              <w:t>, International Operation Manager</w:t>
            </w:r>
            <w:r w:rsidR="00606DAC">
              <w:rPr>
                <w:rFonts w:cstheme="minorHAnsi"/>
              </w:rPr>
              <w:t xml:space="preserve">, </w:t>
            </w:r>
            <w:r w:rsidR="00606DAC" w:rsidRPr="003755F6">
              <w:rPr>
                <w:rFonts w:cstheme="minorHAnsi"/>
              </w:rPr>
              <w:t>UNFPA</w:t>
            </w:r>
            <w:r w:rsidR="00606DAC">
              <w:rPr>
                <w:rFonts w:cstheme="minorHAnsi"/>
              </w:rPr>
              <w:t>, Bangladesh</w:t>
            </w:r>
            <w:r w:rsidR="00606DAC" w:rsidRPr="003755F6">
              <w:rPr>
                <w:rFonts w:cstheme="minorHAnsi"/>
              </w:rPr>
              <w:t xml:space="preserve"> </w:t>
            </w:r>
          </w:p>
          <w:p w14:paraId="2B22A053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4FDEF32B" w14:textId="1E17F4D3" w:rsidR="00D317DD" w:rsidRPr="003755F6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r w:rsidR="00A14318">
              <w:rPr>
                <w:rFonts w:cstheme="minorHAnsi"/>
              </w:rPr>
              <w:t>29 March 2021</w:t>
            </w:r>
          </w:p>
        </w:tc>
      </w:tr>
      <w:tr w:rsidR="00D26965" w:rsidRPr="003755F6" w14:paraId="54E9C523" w14:textId="77777777" w:rsidTr="003A0C06">
        <w:tc>
          <w:tcPr>
            <w:tcW w:w="105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B010E7" w14:textId="12251CA4" w:rsidR="00D26965" w:rsidRPr="003755F6" w:rsidRDefault="00DB6EC5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Name and Signature of Approving Officer in Hiring Office:  </w:t>
            </w:r>
          </w:p>
          <w:p w14:paraId="53F6F968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3A7FED98" w14:textId="1B56DE16" w:rsidR="00D317DD" w:rsidRDefault="00820056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>
              <w:object w:dxaOrig="2565" w:dyaOrig="705" w14:anchorId="64B1F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pt;height:35pt" o:ole="">
                  <v:imagedata r:id="rId13" o:title=""/>
                </v:shape>
                <o:OLEObject Type="Embed" ProgID="PBrush" ShapeID="_x0000_i1025" DrawAspect="Content" ObjectID="_1553496772" r:id="rId14"/>
              </w:object>
            </w:r>
            <w:bookmarkStart w:id="0" w:name="_GoBack"/>
            <w:bookmarkEnd w:id="0"/>
          </w:p>
          <w:p w14:paraId="51A8A11F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45856C3F" w14:textId="2CABB0C1" w:rsidR="00D26965" w:rsidRPr="003755F6" w:rsidRDefault="00DB6EC5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 xml:space="preserve">Asa </w:t>
            </w:r>
            <w:proofErr w:type="spellStart"/>
            <w:r w:rsidRPr="003755F6">
              <w:rPr>
                <w:rFonts w:cstheme="minorHAnsi"/>
              </w:rPr>
              <w:t>Torkelsson</w:t>
            </w:r>
            <w:proofErr w:type="spellEnd"/>
            <w:r w:rsidRPr="003755F6">
              <w:rPr>
                <w:rFonts w:cstheme="minorHAnsi"/>
              </w:rPr>
              <w:t>, UNFPA Representative</w:t>
            </w:r>
            <w:r w:rsidR="00D317DD">
              <w:rPr>
                <w:rFonts w:cstheme="minorHAnsi"/>
              </w:rPr>
              <w:t>, Bangladesh</w:t>
            </w:r>
          </w:p>
          <w:p w14:paraId="0785A230" w14:textId="77777777" w:rsidR="00D317DD" w:rsidRDefault="00D317DD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</w:p>
          <w:p w14:paraId="6D258EF2" w14:textId="653C6225" w:rsidR="00D26965" w:rsidRPr="003755F6" w:rsidRDefault="00DB6EC5" w:rsidP="00532D3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cstheme="minorHAnsi"/>
              </w:rPr>
            </w:pPr>
            <w:r w:rsidRPr="003755F6">
              <w:rPr>
                <w:rFonts w:cstheme="minorHAnsi"/>
              </w:rPr>
              <w:t>Date:</w:t>
            </w:r>
            <w:r w:rsidR="00A14318">
              <w:rPr>
                <w:rFonts w:cstheme="minorHAnsi"/>
              </w:rPr>
              <w:t xml:space="preserve"> 29 March 2021</w:t>
            </w:r>
          </w:p>
        </w:tc>
      </w:tr>
    </w:tbl>
    <w:p w14:paraId="273CA6DC" w14:textId="77777777" w:rsidR="00D26965" w:rsidRPr="003755F6" w:rsidRDefault="00D26965" w:rsidP="00532D36">
      <w:pPr>
        <w:spacing w:line="276" w:lineRule="auto"/>
        <w:jc w:val="both"/>
        <w:rPr>
          <w:rFonts w:cstheme="minorHAnsi"/>
        </w:rPr>
      </w:pPr>
    </w:p>
    <w:sectPr w:rsidR="00D26965" w:rsidRPr="003755F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E6"/>
    <w:multiLevelType w:val="multilevel"/>
    <w:tmpl w:val="60FE4A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8394E"/>
    <w:multiLevelType w:val="hybridMultilevel"/>
    <w:tmpl w:val="6360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55796"/>
    <w:multiLevelType w:val="multilevel"/>
    <w:tmpl w:val="9D6CE2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F208A2"/>
    <w:multiLevelType w:val="multilevel"/>
    <w:tmpl w:val="DE586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010F8"/>
    <w:multiLevelType w:val="multilevel"/>
    <w:tmpl w:val="5A1439B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35414AE6"/>
    <w:multiLevelType w:val="hybridMultilevel"/>
    <w:tmpl w:val="27403D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0630D"/>
    <w:multiLevelType w:val="multilevel"/>
    <w:tmpl w:val="4A9A7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E0364F7"/>
    <w:multiLevelType w:val="multilevel"/>
    <w:tmpl w:val="307ED1A6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</w:abstractNum>
  <w:abstractNum w:abstractNumId="8">
    <w:nsid w:val="6DA640B9"/>
    <w:multiLevelType w:val="multilevel"/>
    <w:tmpl w:val="62722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2020AD3"/>
    <w:multiLevelType w:val="hybridMultilevel"/>
    <w:tmpl w:val="E4FC5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5"/>
    <w:rsid w:val="0000390E"/>
    <w:rsid w:val="00004081"/>
    <w:rsid w:val="000071CE"/>
    <w:rsid w:val="000567DF"/>
    <w:rsid w:val="000725EA"/>
    <w:rsid w:val="000810B3"/>
    <w:rsid w:val="000A3AAA"/>
    <w:rsid w:val="00124E3C"/>
    <w:rsid w:val="00137119"/>
    <w:rsid w:val="0017327A"/>
    <w:rsid w:val="00180D76"/>
    <w:rsid w:val="001A1247"/>
    <w:rsid w:val="001B57CA"/>
    <w:rsid w:val="001E034E"/>
    <w:rsid w:val="001E5819"/>
    <w:rsid w:val="00206E68"/>
    <w:rsid w:val="00256EE5"/>
    <w:rsid w:val="00257527"/>
    <w:rsid w:val="002901F5"/>
    <w:rsid w:val="002D65CD"/>
    <w:rsid w:val="002F4C33"/>
    <w:rsid w:val="002F5E20"/>
    <w:rsid w:val="00343EC6"/>
    <w:rsid w:val="00354E37"/>
    <w:rsid w:val="003755F6"/>
    <w:rsid w:val="003A0C06"/>
    <w:rsid w:val="003C11F8"/>
    <w:rsid w:val="0041564F"/>
    <w:rsid w:val="004C63D3"/>
    <w:rsid w:val="004D1E6C"/>
    <w:rsid w:val="004E6433"/>
    <w:rsid w:val="00502E23"/>
    <w:rsid w:val="00532D36"/>
    <w:rsid w:val="00541C78"/>
    <w:rsid w:val="00547C65"/>
    <w:rsid w:val="0056078A"/>
    <w:rsid w:val="00563AB0"/>
    <w:rsid w:val="00571C72"/>
    <w:rsid w:val="00576D60"/>
    <w:rsid w:val="00585EE9"/>
    <w:rsid w:val="00587C47"/>
    <w:rsid w:val="005916C7"/>
    <w:rsid w:val="005B7E38"/>
    <w:rsid w:val="00606DAC"/>
    <w:rsid w:val="006236A8"/>
    <w:rsid w:val="00673ED0"/>
    <w:rsid w:val="006A2A45"/>
    <w:rsid w:val="006D0C90"/>
    <w:rsid w:val="006F6C16"/>
    <w:rsid w:val="00705CFE"/>
    <w:rsid w:val="00717E22"/>
    <w:rsid w:val="0079231D"/>
    <w:rsid w:val="0079678C"/>
    <w:rsid w:val="007C7576"/>
    <w:rsid w:val="008007AC"/>
    <w:rsid w:val="00806623"/>
    <w:rsid w:val="00820056"/>
    <w:rsid w:val="0083030D"/>
    <w:rsid w:val="00840CC6"/>
    <w:rsid w:val="0084436D"/>
    <w:rsid w:val="00980709"/>
    <w:rsid w:val="009826BA"/>
    <w:rsid w:val="00984A92"/>
    <w:rsid w:val="00985262"/>
    <w:rsid w:val="00991E5C"/>
    <w:rsid w:val="009D145B"/>
    <w:rsid w:val="00A12845"/>
    <w:rsid w:val="00A14318"/>
    <w:rsid w:val="00A24276"/>
    <w:rsid w:val="00A3242E"/>
    <w:rsid w:val="00A442B7"/>
    <w:rsid w:val="00A65CE5"/>
    <w:rsid w:val="00A74CD8"/>
    <w:rsid w:val="00AF0149"/>
    <w:rsid w:val="00B03190"/>
    <w:rsid w:val="00B9393E"/>
    <w:rsid w:val="00BB0385"/>
    <w:rsid w:val="00BE3B9F"/>
    <w:rsid w:val="00BF2722"/>
    <w:rsid w:val="00C02EA1"/>
    <w:rsid w:val="00C3316F"/>
    <w:rsid w:val="00C82ED1"/>
    <w:rsid w:val="00C93371"/>
    <w:rsid w:val="00CA577D"/>
    <w:rsid w:val="00CC06F4"/>
    <w:rsid w:val="00D26965"/>
    <w:rsid w:val="00D30004"/>
    <w:rsid w:val="00D317DD"/>
    <w:rsid w:val="00D31ECE"/>
    <w:rsid w:val="00D345F5"/>
    <w:rsid w:val="00D63688"/>
    <w:rsid w:val="00DA0059"/>
    <w:rsid w:val="00DB6EC5"/>
    <w:rsid w:val="00DC1B88"/>
    <w:rsid w:val="00E04356"/>
    <w:rsid w:val="00E40983"/>
    <w:rsid w:val="00E87C0A"/>
    <w:rsid w:val="00EB3FC2"/>
    <w:rsid w:val="00EB6244"/>
    <w:rsid w:val="00ED52E6"/>
    <w:rsid w:val="00F2366D"/>
    <w:rsid w:val="00F820BA"/>
    <w:rsid w:val="00F852B6"/>
    <w:rsid w:val="00F94A07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1A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E1F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uiPriority w:val="99"/>
    <w:semiHidden/>
    <w:qFormat/>
    <w:rsid w:val="001E1FA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lorfulList-Accent1Char">
    <w:name w:val="Colorful List - Accent 1 Char"/>
    <w:link w:val="ColorfulList-Accent1"/>
    <w:uiPriority w:val="34"/>
    <w:qFormat/>
    <w:locked/>
    <w:rsid w:val="001E1FA1"/>
    <w:rPr>
      <w:rFonts w:ascii="Calibri" w:eastAsia="Calibri" w:hAnsi="Calibr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31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615B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615B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615BF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harCharCharCharCharCharChar">
    <w:name w:val="Char Char Char Char Char Char Char"/>
    <w:basedOn w:val="Normal"/>
    <w:qFormat/>
    <w:rsid w:val="00957697"/>
    <w:pPr>
      <w:spacing w:before="12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qFormat/>
    <w:rsid w:val="002A30F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E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31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A31327"/>
    <w:pPr>
      <w:spacing w:line="276" w:lineRule="auto"/>
    </w:pPr>
    <w:rPr>
      <w:rFonts w:ascii="Arial" w:eastAsia="Arial" w:hAnsi="Arial" w:cs="Arial"/>
      <w:color w:val="00000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615B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615BF"/>
    <w:rPr>
      <w:b/>
      <w:bCs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1E1FA1"/>
    <w:rPr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harCharCharCharCharCharChar0">
    <w:name w:val="Char Char Char Char Char Char Char"/>
    <w:basedOn w:val="Normal"/>
    <w:rsid w:val="00C02EA1"/>
    <w:pPr>
      <w:spacing w:before="120" w:line="240" w:lineRule="exact"/>
    </w:pPr>
    <w:rPr>
      <w:rFonts w:ascii="Verdana" w:eastAsia="Times New Roman" w:hAnsi="Verdana" w:cs="Arial"/>
      <w:sz w:val="20"/>
      <w:szCs w:val="20"/>
    </w:rPr>
  </w:style>
  <w:style w:type="character" w:customStyle="1" w:styleId="uxksbf">
    <w:name w:val="uxksbf"/>
    <w:basedOn w:val="DefaultParagraphFont"/>
    <w:rsid w:val="00D317DD"/>
  </w:style>
  <w:style w:type="character" w:styleId="Hyperlink">
    <w:name w:val="Hyperlink"/>
    <w:basedOn w:val="DefaultParagraphFont"/>
    <w:uiPriority w:val="99"/>
    <w:unhideWhenUsed/>
    <w:rsid w:val="00532D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E1F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uiPriority w:val="99"/>
    <w:semiHidden/>
    <w:qFormat/>
    <w:rsid w:val="001E1FA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olorfulList-Accent1Char">
    <w:name w:val="Colorful List - Accent 1 Char"/>
    <w:link w:val="ColorfulList-Accent1"/>
    <w:uiPriority w:val="34"/>
    <w:qFormat/>
    <w:locked/>
    <w:rsid w:val="001E1FA1"/>
    <w:rPr>
      <w:rFonts w:ascii="Calibri" w:eastAsia="Calibri" w:hAnsi="Calibr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531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615B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615B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615BF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harCharCharCharCharCharChar">
    <w:name w:val="Char Char Char Char Char Char Char"/>
    <w:basedOn w:val="Normal"/>
    <w:qFormat/>
    <w:rsid w:val="00957697"/>
    <w:pPr>
      <w:spacing w:before="12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qFormat/>
    <w:rsid w:val="002A30F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E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31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A31327"/>
    <w:pPr>
      <w:spacing w:line="276" w:lineRule="auto"/>
    </w:pPr>
    <w:rPr>
      <w:rFonts w:ascii="Arial" w:eastAsia="Arial" w:hAnsi="Arial" w:cs="Arial"/>
      <w:color w:val="00000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615B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615BF"/>
    <w:rPr>
      <w:b/>
      <w:bCs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1E1FA1"/>
    <w:rPr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harCharCharCharCharCharChar0">
    <w:name w:val="Char Char Char Char Char Char Char"/>
    <w:basedOn w:val="Normal"/>
    <w:rsid w:val="00C02EA1"/>
    <w:pPr>
      <w:spacing w:before="120" w:line="240" w:lineRule="exact"/>
    </w:pPr>
    <w:rPr>
      <w:rFonts w:ascii="Verdana" w:eastAsia="Times New Roman" w:hAnsi="Verdana" w:cs="Arial"/>
      <w:sz w:val="20"/>
      <w:szCs w:val="20"/>
    </w:rPr>
  </w:style>
  <w:style w:type="character" w:customStyle="1" w:styleId="uxksbf">
    <w:name w:val="uxksbf"/>
    <w:basedOn w:val="DefaultParagraphFont"/>
    <w:rsid w:val="00D317DD"/>
  </w:style>
  <w:style w:type="character" w:styleId="Hyperlink">
    <w:name w:val="Hyperlink"/>
    <w:basedOn w:val="DefaultParagraphFont"/>
    <w:uiPriority w:val="99"/>
    <w:unhideWhenUsed/>
    <w:rsid w:val="0053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9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0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oleObject" Target="embeddings/oleObject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unfpa-bangladesh@unfpa.org" TargetMode="External"/><Relationship Id="rId9" Type="http://schemas.openxmlformats.org/officeDocument/2006/relationships/hyperlink" Target="mailto:mili@unfpa.or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1A58-78B4-2340-92F4-0E66DEF6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1414</Words>
  <Characters>8064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Habibur Rahaman</dc:creator>
  <dc:description/>
  <cp:lastModifiedBy>Samah Majid</cp:lastModifiedBy>
  <cp:revision>5</cp:revision>
  <cp:lastPrinted>2019-05-30T07:30:00Z</cp:lastPrinted>
  <dcterms:created xsi:type="dcterms:W3CDTF">2021-04-08T08:35:00Z</dcterms:created>
  <dcterms:modified xsi:type="dcterms:W3CDTF">2021-04-11T04:06:00Z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